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E495" w14:textId="0B6CBEC9" w:rsidR="005B35A1" w:rsidRDefault="00194704" w:rsidP="00C70627">
      <w:pPr>
        <w:spacing w:after="480" w:line="240" w:lineRule="auto"/>
        <w:jc w:val="center"/>
        <w:outlineLvl w:val="0"/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</w:pP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 xml:space="preserve">Funding </w:t>
      </w:r>
      <w:r w:rsidR="00337888"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and</w:t>
      </w: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 xml:space="preserve"> awards schedule 202</w:t>
      </w:r>
      <w:r w:rsidR="00097410"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6</w:t>
      </w:r>
    </w:p>
    <w:p w14:paraId="79CC5741" w14:textId="4A16919C" w:rsidR="00EB1258" w:rsidRPr="00194704" w:rsidRDefault="005B35A1" w:rsidP="00C70627">
      <w:pPr>
        <w:spacing w:after="360" w:line="240" w:lineRule="auto"/>
        <w:jc w:val="center"/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</w:pP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Further information, including how to apply, can be found on the RCP’s </w:t>
      </w:r>
      <w:hyperlink r:id="rId4" w:history="1">
        <w:r w:rsidRPr="00E44DD6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en-GB"/>
            <w14:ligatures w14:val="none"/>
          </w:rPr>
          <w:t>funding and awards</w:t>
        </w:r>
      </w:hyperlink>
      <w:r w:rsidR="007C148C">
        <w:t xml:space="preserve"> 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pages</w:t>
      </w:r>
      <w:r w:rsidR="00EB1258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 xml:space="preserve"> or at the links below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. If you would like to know more about any of the prizes</w:t>
      </w:r>
      <w:r w:rsidR="00EB1258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 xml:space="preserve">, 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please contact </w:t>
      </w:r>
      <w:hyperlink r:id="rId5" w:tgtFrame="_blank" w:history="1">
        <w:r w:rsidRPr="009E046C">
          <w:rPr>
            <w:rFonts w:ascii="Calibri" w:eastAsia="Times New Roman" w:hAnsi="Calibri" w:cs="Calibri"/>
            <w:b/>
            <w:bCs/>
            <w:color w:val="313131"/>
            <w:kern w:val="0"/>
            <w:sz w:val="24"/>
            <w:szCs w:val="24"/>
            <w:u w:val="single"/>
            <w:lang w:eastAsia="en-GB"/>
            <w14:ligatures w14:val="none"/>
          </w:rPr>
          <w:t>fundingandawards@rcp.ac.uk</w:t>
        </w:r>
      </w:hyperlink>
      <w:r w:rsidR="004D538B">
        <w:t xml:space="preserve"> </w:t>
      </w:r>
    </w:p>
    <w:tbl>
      <w:tblPr>
        <w:tblStyle w:val="TableGrid"/>
        <w:tblpPr w:leftFromText="180" w:rightFromText="180" w:vertAnchor="text" w:horzAnchor="margin" w:tblpY="377"/>
        <w:tblW w:w="9016" w:type="dxa"/>
        <w:tblLook w:val="04A0" w:firstRow="1" w:lastRow="0" w:firstColumn="1" w:lastColumn="0" w:noHBand="0" w:noVBand="1"/>
      </w:tblPr>
      <w:tblGrid>
        <w:gridCol w:w="2072"/>
        <w:gridCol w:w="1256"/>
        <w:gridCol w:w="1472"/>
        <w:gridCol w:w="1215"/>
        <w:gridCol w:w="1502"/>
        <w:gridCol w:w="1499"/>
      </w:tblGrid>
      <w:tr w:rsidR="00097410" w14:paraId="41868FCE" w14:textId="79A06798" w:rsidTr="0073293C">
        <w:tc>
          <w:tcPr>
            <w:tcW w:w="2072" w:type="dxa"/>
          </w:tcPr>
          <w:p w14:paraId="13788267" w14:textId="207DA05E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Award</w:t>
            </w:r>
          </w:p>
          <w:p w14:paraId="112F55DB" w14:textId="75A0132C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</w:p>
        </w:tc>
        <w:tc>
          <w:tcPr>
            <w:tcW w:w="1256" w:type="dxa"/>
          </w:tcPr>
          <w:p w14:paraId="5FFD5B05" w14:textId="77777777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Award type</w:t>
            </w:r>
          </w:p>
        </w:tc>
        <w:tc>
          <w:tcPr>
            <w:tcW w:w="1472" w:type="dxa"/>
          </w:tcPr>
          <w:p w14:paraId="39A7EEC1" w14:textId="04BD7F7A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Call opens</w:t>
            </w:r>
          </w:p>
        </w:tc>
        <w:tc>
          <w:tcPr>
            <w:tcW w:w="1215" w:type="dxa"/>
          </w:tcPr>
          <w:p w14:paraId="43668103" w14:textId="1DD1E943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Call close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1502" w:type="dxa"/>
          </w:tcPr>
          <w:p w14:paraId="4E7033F8" w14:textId="50765A9C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Eligibility</w:t>
            </w:r>
          </w:p>
        </w:tc>
        <w:tc>
          <w:tcPr>
            <w:tcW w:w="1499" w:type="dxa"/>
          </w:tcPr>
          <w:p w14:paraId="19B31D12" w14:textId="38C0832A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Relevant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d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epartment/ How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w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inner is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d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etermined</w:t>
            </w:r>
          </w:p>
        </w:tc>
      </w:tr>
      <w:tr w:rsidR="00097410" w14:paraId="279A0A99" w14:textId="076EEFEB" w:rsidTr="0073293C">
        <w:tc>
          <w:tcPr>
            <w:tcW w:w="2072" w:type="dxa"/>
          </w:tcPr>
          <w:p w14:paraId="4E4CA0E5" w14:textId="0ABC8659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6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RCP medical student elective bursaries</w:t>
              </w:r>
            </w:hyperlink>
          </w:p>
          <w:p w14:paraId="5508412F" w14:textId="7777777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6" w:type="dxa"/>
          </w:tcPr>
          <w:p w14:paraId="38B97D6B" w14:textId="0A74750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£500 Bursary</w:t>
            </w:r>
          </w:p>
        </w:tc>
        <w:tc>
          <w:tcPr>
            <w:tcW w:w="1472" w:type="dxa"/>
          </w:tcPr>
          <w:p w14:paraId="7AEFF68E" w14:textId="74105D9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2025</w:t>
            </w:r>
          </w:p>
        </w:tc>
        <w:tc>
          <w:tcPr>
            <w:tcW w:w="1215" w:type="dxa"/>
          </w:tcPr>
          <w:p w14:paraId="7B7A7E28" w14:textId="29FF0A27" w:rsidR="00097410" w:rsidRPr="00EB1258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28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502" w:type="dxa"/>
          </w:tcPr>
          <w:p w14:paraId="2546C902" w14:textId="7184CF8E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of any specialty taking an elective</w:t>
            </w:r>
          </w:p>
        </w:tc>
        <w:tc>
          <w:tcPr>
            <w:tcW w:w="1499" w:type="dxa"/>
          </w:tcPr>
          <w:p w14:paraId="45F6BC93" w14:textId="734A345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DD034A7" w14:textId="25AD21B4" w:rsidTr="0073293C">
        <w:tc>
          <w:tcPr>
            <w:tcW w:w="2072" w:type="dxa"/>
          </w:tcPr>
          <w:p w14:paraId="5D238C4F" w14:textId="071EB7F0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7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Excellence in patient care awards</w:t>
              </w:r>
            </w:hyperlink>
          </w:p>
        </w:tc>
        <w:tc>
          <w:tcPr>
            <w:tcW w:w="1256" w:type="dxa"/>
          </w:tcPr>
          <w:p w14:paraId="37CA93BB" w14:textId="4AE8C45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45C78CC9" w14:textId="3476B832" w:rsidR="00097410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215" w:type="dxa"/>
          </w:tcPr>
          <w:p w14:paraId="14FC7CBB" w14:textId="6215555D" w:rsidR="00097410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502" w:type="dxa"/>
          </w:tcPr>
          <w:p w14:paraId="3549DDD6" w14:textId="5AC7AE0D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Various grades, members and non-medical members. See page for details</w:t>
            </w:r>
          </w:p>
        </w:tc>
        <w:tc>
          <w:tcPr>
            <w:tcW w:w="1499" w:type="dxa"/>
          </w:tcPr>
          <w:p w14:paraId="7DF2C91C" w14:textId="76DBBEC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CQID</w:t>
            </w:r>
            <w:r w:rsidR="00FD167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792B1E6F" w14:textId="661A2564" w:rsidTr="0073293C">
        <w:tc>
          <w:tcPr>
            <w:tcW w:w="2072" w:type="dxa"/>
          </w:tcPr>
          <w:p w14:paraId="410AC9B8" w14:textId="53974B85" w:rsidR="00097410" w:rsidRPr="00AC5E32" w:rsidRDefault="00097410" w:rsidP="00C70627">
            <w:pPr>
              <w:jc w:val="center"/>
              <w:rPr>
                <w:rFonts w:ascii="Calibri" w:hAnsi="Calibri" w:cs="Calibri"/>
              </w:rPr>
            </w:pPr>
            <w:hyperlink r:id="rId8" w:history="1">
              <w:r w:rsidRPr="00AC5E32">
                <w:rPr>
                  <w:rStyle w:val="Hyperlink"/>
                  <w:rFonts w:ascii="Calibri" w:hAnsi="Calibri" w:cs="Calibri"/>
                  <w:sz w:val="20"/>
                  <w:szCs w:val="20"/>
                </w:rPr>
                <w:t>Wolfson intercalated awards</w:t>
              </w:r>
            </w:hyperlink>
          </w:p>
        </w:tc>
        <w:tc>
          <w:tcPr>
            <w:tcW w:w="1256" w:type="dxa"/>
          </w:tcPr>
          <w:p w14:paraId="55E97E58" w14:textId="36C0DE0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£5,000 bursary</w:t>
            </w:r>
          </w:p>
        </w:tc>
        <w:tc>
          <w:tcPr>
            <w:tcW w:w="1472" w:type="dxa"/>
          </w:tcPr>
          <w:p w14:paraId="6AD96B22" w14:textId="459F5852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215" w:type="dxa"/>
          </w:tcPr>
          <w:p w14:paraId="79A0E263" w14:textId="1370D649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31 March 2026</w:t>
            </w:r>
          </w:p>
        </w:tc>
        <w:tc>
          <w:tcPr>
            <w:tcW w:w="1502" w:type="dxa"/>
          </w:tcPr>
          <w:p w14:paraId="2C19E9CD" w14:textId="577002E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nominated by their university and reviewed jointly by RCP and The Wolfson Foundation</w:t>
            </w:r>
          </w:p>
        </w:tc>
        <w:tc>
          <w:tcPr>
            <w:tcW w:w="1499" w:type="dxa"/>
          </w:tcPr>
          <w:p w14:paraId="14194EAA" w14:textId="48A8C064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Nominated by </w:t>
            </w:r>
            <w:r w:rsidR="00E1080B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u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niversities</w:t>
            </w:r>
          </w:p>
        </w:tc>
      </w:tr>
      <w:tr w:rsidR="00097410" w14:paraId="27542E0F" w14:textId="29EB815D" w:rsidTr="0073293C">
        <w:tc>
          <w:tcPr>
            <w:tcW w:w="2072" w:type="dxa"/>
          </w:tcPr>
          <w:p w14:paraId="1C0D5F81" w14:textId="4E38339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9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Graham Bull prize in clinical science and </w:t>
              </w:r>
              <w:proofErr w:type="spellStart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Goulstonian</w:t>
              </w:r>
              <w:proofErr w:type="spellEnd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 lecture</w:t>
              </w:r>
            </w:hyperlink>
          </w:p>
          <w:p w14:paraId="29B27A31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15A171" w14:textId="558AC09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6" w:type="dxa"/>
          </w:tcPr>
          <w:p w14:paraId="00DF5421" w14:textId="576F905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£1,000 prize and lectureship</w:t>
            </w:r>
          </w:p>
        </w:tc>
        <w:tc>
          <w:tcPr>
            <w:tcW w:w="1472" w:type="dxa"/>
          </w:tcPr>
          <w:p w14:paraId="5DAB37C0" w14:textId="5F5BF145" w:rsidR="00097410" w:rsidRDefault="005F76A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215" w:type="dxa"/>
          </w:tcPr>
          <w:p w14:paraId="4D1A581E" w14:textId="370F41CC" w:rsidR="00097410" w:rsidRPr="00EB1258" w:rsidRDefault="005F76A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502" w:type="dxa"/>
          </w:tcPr>
          <w:p w14:paraId="06B34B16" w14:textId="1FB3AD46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  <w:tc>
          <w:tcPr>
            <w:tcW w:w="1499" w:type="dxa"/>
          </w:tcPr>
          <w:p w14:paraId="4ACE89B4" w14:textId="3A87C3B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3FF3118" w14:textId="77777777" w:rsidTr="0073293C">
        <w:tc>
          <w:tcPr>
            <w:tcW w:w="2072" w:type="dxa"/>
          </w:tcPr>
          <w:p w14:paraId="10640A03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0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Milroy lecture on state medicine and public health</w:t>
              </w:r>
            </w:hyperlink>
          </w:p>
          <w:p w14:paraId="5BE137B3" w14:textId="77777777" w:rsidR="00097410" w:rsidRDefault="00097410" w:rsidP="00C70627">
            <w:pPr>
              <w:jc w:val="center"/>
            </w:pPr>
          </w:p>
        </w:tc>
        <w:tc>
          <w:tcPr>
            <w:tcW w:w="1256" w:type="dxa"/>
          </w:tcPr>
          <w:p w14:paraId="6A22A9D0" w14:textId="68E0E0B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472" w:type="dxa"/>
          </w:tcPr>
          <w:p w14:paraId="4ED97DF5" w14:textId="3B31018D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215" w:type="dxa"/>
          </w:tcPr>
          <w:p w14:paraId="08C20157" w14:textId="68CDD353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 2026</w:t>
            </w:r>
          </w:p>
        </w:tc>
        <w:tc>
          <w:tcPr>
            <w:tcW w:w="1502" w:type="dxa"/>
          </w:tcPr>
          <w:p w14:paraId="15BA1836" w14:textId="40C24FB9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Qualified members and fellows of RCP and FPH</w:t>
            </w:r>
          </w:p>
        </w:tc>
        <w:tc>
          <w:tcPr>
            <w:tcW w:w="1499" w:type="dxa"/>
          </w:tcPr>
          <w:p w14:paraId="1F3F8C89" w14:textId="07EDAFF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5058F5" w14:paraId="14EF5302" w14:textId="77777777" w:rsidTr="0073293C">
        <w:tc>
          <w:tcPr>
            <w:tcW w:w="2072" w:type="dxa"/>
          </w:tcPr>
          <w:p w14:paraId="1A499F3E" w14:textId="4D742F4A" w:rsidR="005058F5" w:rsidRPr="00140CE7" w:rsidRDefault="005058F5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140CE7">
                <w:rPr>
                  <w:rStyle w:val="Hyperlink"/>
                  <w:rFonts w:ascii="Calibri" w:hAnsi="Calibri" w:cs="Calibri"/>
                  <w:sz w:val="20"/>
                  <w:szCs w:val="20"/>
                </w:rPr>
                <w:t>Lewis Thomas Gibbon Jenkins of Briton Ferry fellowship</w:t>
              </w:r>
            </w:hyperlink>
          </w:p>
        </w:tc>
        <w:tc>
          <w:tcPr>
            <w:tcW w:w="1256" w:type="dxa"/>
          </w:tcPr>
          <w:p w14:paraId="156ECDD1" w14:textId="1D98E431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£40,000 scholarship</w:t>
            </w:r>
            <w:r w:rsid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per annum, for a maximum of 2 years</w:t>
            </w:r>
          </w:p>
        </w:tc>
        <w:tc>
          <w:tcPr>
            <w:tcW w:w="1472" w:type="dxa"/>
          </w:tcPr>
          <w:p w14:paraId="56DA788E" w14:textId="1D3CF993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18 February 2026</w:t>
            </w:r>
          </w:p>
        </w:tc>
        <w:tc>
          <w:tcPr>
            <w:tcW w:w="1215" w:type="dxa"/>
          </w:tcPr>
          <w:p w14:paraId="164FD12E" w14:textId="61EB3E32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30 April 2026</w:t>
            </w:r>
          </w:p>
        </w:tc>
        <w:tc>
          <w:tcPr>
            <w:tcW w:w="1502" w:type="dxa"/>
          </w:tcPr>
          <w:p w14:paraId="0F189347" w14:textId="13F6836A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Qualified RCP members &amp; fellows conducting research in or related to Wales</w:t>
            </w:r>
          </w:p>
        </w:tc>
        <w:tc>
          <w:tcPr>
            <w:tcW w:w="1499" w:type="dxa"/>
          </w:tcPr>
          <w:p w14:paraId="3CD6BBCC" w14:textId="3ECAF0DC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7CF0CE6" w14:textId="70858BB7" w:rsidTr="0073293C">
        <w:tc>
          <w:tcPr>
            <w:tcW w:w="2072" w:type="dxa"/>
          </w:tcPr>
          <w:p w14:paraId="0DEE37CB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2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Teale essay prize</w:t>
              </w:r>
            </w:hyperlink>
          </w:p>
          <w:p w14:paraId="50A1DC3E" w14:textId="77777777" w:rsidR="00097410" w:rsidRDefault="00097410" w:rsidP="00C70627">
            <w:pPr>
              <w:jc w:val="center"/>
            </w:pPr>
          </w:p>
        </w:tc>
        <w:tc>
          <w:tcPr>
            <w:tcW w:w="1256" w:type="dxa"/>
          </w:tcPr>
          <w:p w14:paraId="6C8B0D37" w14:textId="06DF308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22418BE7" w14:textId="2B84A3C2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20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215" w:type="dxa"/>
          </w:tcPr>
          <w:p w14:paraId="2D86D6E4" w14:textId="5E5A90C6" w:rsidR="00097410" w:rsidRDefault="0072092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="00650548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 2026</w:t>
            </w:r>
          </w:p>
        </w:tc>
        <w:tc>
          <w:tcPr>
            <w:tcW w:w="1502" w:type="dxa"/>
          </w:tcPr>
          <w:p w14:paraId="28EEAF7D" w14:textId="5AB4E14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Resident Doctors (incl. FYs and LEDs), anyone in IMT or HST</w:t>
            </w:r>
          </w:p>
        </w:tc>
        <w:tc>
          <w:tcPr>
            <w:tcW w:w="1499" w:type="dxa"/>
          </w:tcPr>
          <w:p w14:paraId="4E4DD6B4" w14:textId="40F127A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A3348F" w14:paraId="7ACDAE48" w14:textId="05DF3F23" w:rsidTr="0073293C">
        <w:tc>
          <w:tcPr>
            <w:tcW w:w="2072" w:type="dxa"/>
          </w:tcPr>
          <w:p w14:paraId="7B782927" w14:textId="68841284" w:rsidR="00A3348F" w:rsidRPr="0073293C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3" w:history="1">
              <w:r w:rsidRPr="0073293C">
                <w:rPr>
                  <w:rStyle w:val="Hyperlink"/>
                  <w:rFonts w:ascii="Calibri" w:hAnsi="Calibri" w:cs="Calibri"/>
                  <w:sz w:val="20"/>
                  <w:szCs w:val="20"/>
                </w:rPr>
                <w:t>RCP Virtual Poster Competition</w:t>
              </w:r>
            </w:hyperlink>
          </w:p>
        </w:tc>
        <w:tc>
          <w:tcPr>
            <w:tcW w:w="1256" w:type="dxa"/>
          </w:tcPr>
          <w:p w14:paraId="4BCFADB6" w14:textId="52AA7A13" w:rsidR="00A3348F" w:rsidRPr="0073293C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293C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1A5D1122" w14:textId="0D856696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28 March 2026</w:t>
            </w:r>
          </w:p>
        </w:tc>
        <w:tc>
          <w:tcPr>
            <w:tcW w:w="1215" w:type="dxa"/>
          </w:tcPr>
          <w:p w14:paraId="5829AC0E" w14:textId="66D186D0" w:rsidR="00A3348F" w:rsidRPr="00EB1258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27 May 2026</w:t>
            </w:r>
          </w:p>
        </w:tc>
        <w:tc>
          <w:tcPr>
            <w:tcW w:w="1502" w:type="dxa"/>
          </w:tcPr>
          <w:p w14:paraId="51BA8002" w14:textId="68003FD0" w:rsidR="00A3348F" w:rsidRPr="00EB1258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edical students, foundation doctors and resident doctors working in medical specialties </w:t>
            </w:r>
          </w:p>
        </w:tc>
        <w:tc>
          <w:tcPr>
            <w:tcW w:w="1499" w:type="dxa"/>
          </w:tcPr>
          <w:p w14:paraId="6085E287" w14:textId="5B334196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  <w:tr w:rsidR="0073293C" w14:paraId="53CA15EA" w14:textId="77777777" w:rsidTr="0073293C">
        <w:tc>
          <w:tcPr>
            <w:tcW w:w="2072" w:type="dxa"/>
          </w:tcPr>
          <w:p w14:paraId="71418981" w14:textId="77777777" w:rsidR="0073293C" w:rsidRPr="0073293C" w:rsidRDefault="0073293C" w:rsidP="00A33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Pr="0073293C">
                <w:rPr>
                  <w:rStyle w:val="Hyperlink"/>
                  <w:rFonts w:ascii="Calibri" w:hAnsi="Calibri" w:cs="Calibri"/>
                  <w:sz w:val="20"/>
                  <w:szCs w:val="20"/>
                </w:rPr>
                <w:t>Dwyer-Hart RCP Medical Research Project</w:t>
              </w:r>
            </w:hyperlink>
          </w:p>
          <w:p w14:paraId="553C941A" w14:textId="0AEB5D12" w:rsidR="0073293C" w:rsidRPr="0073293C" w:rsidRDefault="0073293C" w:rsidP="00A33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72CBBCDC" w14:textId="356DC5B5" w:rsidR="0073293C" w:rsidRPr="00B501A9" w:rsidRDefault="0073293C" w:rsidP="007329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01A9">
              <w:rPr>
                <w:rFonts w:ascii="Calibri" w:hAnsi="Calibri" w:cs="Calibri"/>
                <w:sz w:val="20"/>
                <w:szCs w:val="20"/>
              </w:rPr>
              <w:t>Up to £60,000 fellowship</w:t>
            </w:r>
          </w:p>
          <w:p w14:paraId="100A9C17" w14:textId="77777777" w:rsidR="0073293C" w:rsidRPr="00B501A9" w:rsidRDefault="0073293C" w:rsidP="00A3348F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2" w:type="dxa"/>
          </w:tcPr>
          <w:p w14:paraId="0212CE63" w14:textId="416DB085" w:rsidR="0073293C" w:rsidRPr="00D34593" w:rsidRDefault="0073293C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13 April 2026</w:t>
            </w:r>
          </w:p>
        </w:tc>
        <w:tc>
          <w:tcPr>
            <w:tcW w:w="1215" w:type="dxa"/>
          </w:tcPr>
          <w:p w14:paraId="26847000" w14:textId="14A516D7" w:rsidR="0073293C" w:rsidRPr="00D34593" w:rsidRDefault="00E71B3B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="0073293C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June 2026</w:t>
            </w:r>
          </w:p>
        </w:tc>
        <w:tc>
          <w:tcPr>
            <w:tcW w:w="1502" w:type="dxa"/>
          </w:tcPr>
          <w:p w14:paraId="41C98725" w14:textId="45815BA8" w:rsidR="0073293C" w:rsidRDefault="0073293C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Members or fellows based at UK institutions</w:t>
            </w:r>
            <w:r w:rsidR="00B501A9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with a PhD</w:t>
            </w:r>
          </w:p>
        </w:tc>
        <w:tc>
          <w:tcPr>
            <w:tcW w:w="1499" w:type="dxa"/>
          </w:tcPr>
          <w:p w14:paraId="4E4306DD" w14:textId="7C6B273F" w:rsidR="0073293C" w:rsidRPr="0073293C" w:rsidRDefault="0073293C" w:rsidP="007329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293C">
              <w:rPr>
                <w:rFonts w:ascii="Calibri" w:hAnsi="Calibri" w:cs="Calibri"/>
                <w:sz w:val="20"/>
                <w:szCs w:val="20"/>
              </w:rPr>
              <w:t>Managed by Development team. Selected by RCP Panel.</w:t>
            </w:r>
          </w:p>
          <w:p w14:paraId="6B526A6F" w14:textId="77777777" w:rsidR="0073293C" w:rsidRPr="00D34593" w:rsidRDefault="0073293C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97410" w14:paraId="186538FD" w14:textId="0B503375" w:rsidTr="0073293C">
        <w:tc>
          <w:tcPr>
            <w:tcW w:w="2072" w:type="dxa"/>
          </w:tcPr>
          <w:p w14:paraId="6850D518" w14:textId="5192BF6A" w:rsidR="00097410" w:rsidRPr="00484A66" w:rsidRDefault="001B60CE" w:rsidP="00C70627">
            <w:pPr>
              <w:jc w:val="center"/>
              <w:rPr>
                <w:rFonts w:ascii="Calibri" w:hAnsi="Calibri" w:cs="Calibri"/>
              </w:rPr>
            </w:pPr>
            <w:hyperlink r:id="rId15" w:history="1">
              <w:r w:rsidRPr="0073293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WoW-RCP Entry Level Scholarships</w:t>
              </w:r>
            </w:hyperlink>
          </w:p>
        </w:tc>
        <w:tc>
          <w:tcPr>
            <w:tcW w:w="1256" w:type="dxa"/>
          </w:tcPr>
          <w:p w14:paraId="000BED6A" w14:textId="1D534D7C" w:rsidR="00097410" w:rsidRPr="00B501A9" w:rsidRDefault="001B60CE" w:rsidP="00C70627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01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£20,000 scholarship</w:t>
            </w:r>
          </w:p>
        </w:tc>
        <w:tc>
          <w:tcPr>
            <w:tcW w:w="1472" w:type="dxa"/>
          </w:tcPr>
          <w:p w14:paraId="30BD1CA4" w14:textId="10DDA75A" w:rsidR="00097410" w:rsidRDefault="004F56C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22 April 2026</w:t>
            </w:r>
          </w:p>
        </w:tc>
        <w:tc>
          <w:tcPr>
            <w:tcW w:w="1215" w:type="dxa"/>
          </w:tcPr>
          <w:p w14:paraId="649F9A00" w14:textId="31B9AFCB" w:rsidR="00097410" w:rsidRDefault="004F56C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22 July 2026</w:t>
            </w:r>
          </w:p>
        </w:tc>
        <w:tc>
          <w:tcPr>
            <w:tcW w:w="1502" w:type="dxa"/>
          </w:tcPr>
          <w:p w14:paraId="59E3EF6E" w14:textId="67D41362" w:rsidR="00097410" w:rsidRDefault="00B501A9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RCP members,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graduates</w:t>
            </w:r>
          </w:p>
        </w:tc>
        <w:tc>
          <w:tcPr>
            <w:tcW w:w="1499" w:type="dxa"/>
          </w:tcPr>
          <w:p w14:paraId="1ED2BDE3" w14:textId="2F79836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WoW &amp; RCP Development team</w:t>
            </w:r>
          </w:p>
        </w:tc>
      </w:tr>
      <w:tr w:rsidR="00097410" w14:paraId="4DC34CC6" w14:textId="313AD4B7" w:rsidTr="0073293C">
        <w:tc>
          <w:tcPr>
            <w:tcW w:w="2072" w:type="dxa"/>
          </w:tcPr>
          <w:p w14:paraId="5C8153C5" w14:textId="7F0ADC3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6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Whitney-Wood scholarship</w:t>
              </w:r>
            </w:hyperlink>
          </w:p>
        </w:tc>
        <w:tc>
          <w:tcPr>
            <w:tcW w:w="1256" w:type="dxa"/>
          </w:tcPr>
          <w:p w14:paraId="6877A37A" w14:textId="2A39C66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£50,000 Scholarship</w:t>
            </w:r>
          </w:p>
        </w:tc>
        <w:tc>
          <w:tcPr>
            <w:tcW w:w="1472" w:type="dxa"/>
          </w:tcPr>
          <w:p w14:paraId="58677644" w14:textId="18A2EB0D" w:rsidR="00097410" w:rsidRP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September 2026</w:t>
            </w:r>
          </w:p>
        </w:tc>
        <w:tc>
          <w:tcPr>
            <w:tcW w:w="1215" w:type="dxa"/>
          </w:tcPr>
          <w:p w14:paraId="0C385A1C" w14:textId="05012988" w:rsidR="00097410" w:rsidRPr="00EB1258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502" w:type="dxa"/>
          </w:tcPr>
          <w:p w14:paraId="68E5AA4D" w14:textId="1B85407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All RCP members and fellows</w:t>
            </w:r>
          </w:p>
        </w:tc>
        <w:tc>
          <w:tcPr>
            <w:tcW w:w="1499" w:type="dxa"/>
          </w:tcPr>
          <w:p w14:paraId="38FF4586" w14:textId="2E36FC5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125013C2" w14:textId="77777777" w:rsidTr="0073293C">
        <w:tc>
          <w:tcPr>
            <w:tcW w:w="2072" w:type="dxa"/>
          </w:tcPr>
          <w:p w14:paraId="29453B94" w14:textId="5EAF83F2" w:rsidR="00097410" w:rsidRPr="00097410" w:rsidRDefault="00097410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7" w:history="1">
              <w:r w:rsidRPr="0009741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Dame Sheila Sherlock Fellowship</w:t>
              </w:r>
            </w:hyperlink>
          </w:p>
        </w:tc>
        <w:tc>
          <w:tcPr>
            <w:tcW w:w="1256" w:type="dxa"/>
          </w:tcPr>
          <w:p w14:paraId="600B6A64" w14:textId="0240D94F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£2,000 Fellowship</w:t>
            </w:r>
          </w:p>
        </w:tc>
        <w:tc>
          <w:tcPr>
            <w:tcW w:w="1472" w:type="dxa"/>
          </w:tcPr>
          <w:p w14:paraId="30FD5F10" w14:textId="5CA3C30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215" w:type="dxa"/>
          </w:tcPr>
          <w:p w14:paraId="0334AF66" w14:textId="4F1B63BB" w:rsidR="00097410" w:rsidRDefault="004B551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31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2027</w:t>
            </w:r>
          </w:p>
        </w:tc>
        <w:tc>
          <w:tcPr>
            <w:tcW w:w="1502" w:type="dxa"/>
          </w:tcPr>
          <w:p w14:paraId="17399394" w14:textId="534D279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members &amp; fellows, open to consultants &amp; specialist registrars (trainees?) in hepatology</w:t>
            </w:r>
          </w:p>
        </w:tc>
        <w:tc>
          <w:tcPr>
            <w:tcW w:w="1499" w:type="dxa"/>
          </w:tcPr>
          <w:p w14:paraId="16DF5F1A" w14:textId="339F588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39D3E9BF" w14:textId="341B05BD" w:rsidTr="0073293C">
        <w:trPr>
          <w:trHeight w:val="474"/>
        </w:trPr>
        <w:tc>
          <w:tcPr>
            <w:tcW w:w="2072" w:type="dxa"/>
          </w:tcPr>
          <w:p w14:paraId="58652AFC" w14:textId="68FB7690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8" w:history="1">
              <w:r w:rsidRPr="004F6CE7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Linacre lecture</w:t>
              </w:r>
            </w:hyperlink>
          </w:p>
        </w:tc>
        <w:tc>
          <w:tcPr>
            <w:tcW w:w="1256" w:type="dxa"/>
          </w:tcPr>
          <w:p w14:paraId="3C2EE455" w14:textId="0810DA7C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472" w:type="dxa"/>
          </w:tcPr>
          <w:p w14:paraId="56C04730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  <w:p w14:paraId="3344AEF2" w14:textId="692C2428" w:rsidR="00A3348F" w:rsidRPr="004F6CE7" w:rsidRDefault="00A3348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(Autum/Winter 2026)</w:t>
            </w:r>
          </w:p>
        </w:tc>
        <w:tc>
          <w:tcPr>
            <w:tcW w:w="1215" w:type="dxa"/>
          </w:tcPr>
          <w:p w14:paraId="39925564" w14:textId="7DAE2484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 (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Winter</w:t>
            </w:r>
            <w:r w:rsid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502" w:type="dxa"/>
          </w:tcPr>
          <w:p w14:paraId="3DE29DFE" w14:textId="5F701185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  <w:tc>
          <w:tcPr>
            <w:tcW w:w="1499" w:type="dxa"/>
          </w:tcPr>
          <w:p w14:paraId="0BB7F842" w14:textId="0EE92711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  <w:tr w:rsidR="00A3348F" w14:paraId="71351F89" w14:textId="77777777" w:rsidTr="0073293C">
        <w:trPr>
          <w:trHeight w:val="474"/>
        </w:trPr>
        <w:tc>
          <w:tcPr>
            <w:tcW w:w="2072" w:type="dxa"/>
          </w:tcPr>
          <w:p w14:paraId="6A726AFA" w14:textId="58F54002" w:rsidR="00A3348F" w:rsidRDefault="00A3348F" w:rsidP="00A3348F">
            <w:pPr>
              <w:jc w:val="center"/>
            </w:pPr>
            <w:hyperlink r:id="rId19" w:history="1">
              <w:r w:rsidRPr="00097410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Turner Warwick Lecturer Scheme</w:t>
              </w:r>
            </w:hyperlink>
          </w:p>
        </w:tc>
        <w:tc>
          <w:tcPr>
            <w:tcW w:w="1256" w:type="dxa"/>
          </w:tcPr>
          <w:p w14:paraId="427EE504" w14:textId="53A57061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1924AF62" w14:textId="0CD52969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Open for submissions in Spring 2027</w:t>
            </w:r>
          </w:p>
        </w:tc>
        <w:tc>
          <w:tcPr>
            <w:tcW w:w="1215" w:type="dxa"/>
          </w:tcPr>
          <w:p w14:paraId="2F690FC7" w14:textId="68A25165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Submissions close Summer 2027</w:t>
            </w:r>
          </w:p>
        </w:tc>
        <w:tc>
          <w:tcPr>
            <w:tcW w:w="1502" w:type="dxa"/>
          </w:tcPr>
          <w:p w14:paraId="6C8F2294" w14:textId="36198EFF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Subscribing resident doctors only</w:t>
            </w:r>
          </w:p>
        </w:tc>
        <w:tc>
          <w:tcPr>
            <w:tcW w:w="1499" w:type="dxa"/>
          </w:tcPr>
          <w:p w14:paraId="4A2E6713" w14:textId="0D8F976B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</w:tbl>
    <w:p w14:paraId="627DCAE0" w14:textId="77777777" w:rsidR="0073293C" w:rsidRDefault="0073293C" w:rsidP="00A3348F"/>
    <w:p w14:paraId="12266D52" w14:textId="0633B7FB" w:rsidR="0073293C" w:rsidRDefault="0073293C" w:rsidP="00A3348F"/>
    <w:sectPr w:rsidR="0073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A1"/>
    <w:rsid w:val="00005655"/>
    <w:rsid w:val="000235D2"/>
    <w:rsid w:val="00097410"/>
    <w:rsid w:val="000C4B61"/>
    <w:rsid w:val="001112FD"/>
    <w:rsid w:val="001215AD"/>
    <w:rsid w:val="0013641E"/>
    <w:rsid w:val="00140CE7"/>
    <w:rsid w:val="001522C0"/>
    <w:rsid w:val="00175E0A"/>
    <w:rsid w:val="001810C4"/>
    <w:rsid w:val="00194704"/>
    <w:rsid w:val="001B60CE"/>
    <w:rsid w:val="001F2AC8"/>
    <w:rsid w:val="00230168"/>
    <w:rsid w:val="002D4595"/>
    <w:rsid w:val="0030464E"/>
    <w:rsid w:val="0032555B"/>
    <w:rsid w:val="00337888"/>
    <w:rsid w:val="003745DB"/>
    <w:rsid w:val="003A6C92"/>
    <w:rsid w:val="003F10DA"/>
    <w:rsid w:val="00410460"/>
    <w:rsid w:val="004833C9"/>
    <w:rsid w:val="00484A66"/>
    <w:rsid w:val="004A1974"/>
    <w:rsid w:val="004B5518"/>
    <w:rsid w:val="004D538B"/>
    <w:rsid w:val="004D6BBC"/>
    <w:rsid w:val="004F56C0"/>
    <w:rsid w:val="004F6CE7"/>
    <w:rsid w:val="005058F5"/>
    <w:rsid w:val="005241D8"/>
    <w:rsid w:val="00555078"/>
    <w:rsid w:val="005741ED"/>
    <w:rsid w:val="00586A4D"/>
    <w:rsid w:val="005B35A1"/>
    <w:rsid w:val="005F3358"/>
    <w:rsid w:val="005F5FE9"/>
    <w:rsid w:val="005F76AF"/>
    <w:rsid w:val="00627B9A"/>
    <w:rsid w:val="0063467E"/>
    <w:rsid w:val="00650548"/>
    <w:rsid w:val="0065378D"/>
    <w:rsid w:val="00657613"/>
    <w:rsid w:val="00683BB0"/>
    <w:rsid w:val="006A6083"/>
    <w:rsid w:val="006B3B4E"/>
    <w:rsid w:val="006E1BE4"/>
    <w:rsid w:val="00711E92"/>
    <w:rsid w:val="0072092F"/>
    <w:rsid w:val="0073293C"/>
    <w:rsid w:val="007359B9"/>
    <w:rsid w:val="00756856"/>
    <w:rsid w:val="0079529E"/>
    <w:rsid w:val="007C148C"/>
    <w:rsid w:val="007F42A4"/>
    <w:rsid w:val="00813ED9"/>
    <w:rsid w:val="00863249"/>
    <w:rsid w:val="0094793C"/>
    <w:rsid w:val="00992F06"/>
    <w:rsid w:val="009D699A"/>
    <w:rsid w:val="00A255A8"/>
    <w:rsid w:val="00A3348F"/>
    <w:rsid w:val="00A55B14"/>
    <w:rsid w:val="00A84043"/>
    <w:rsid w:val="00A970D3"/>
    <w:rsid w:val="00AA32A9"/>
    <w:rsid w:val="00AB13A0"/>
    <w:rsid w:val="00AB7BD7"/>
    <w:rsid w:val="00AC201E"/>
    <w:rsid w:val="00AC5E32"/>
    <w:rsid w:val="00B02B72"/>
    <w:rsid w:val="00B501A9"/>
    <w:rsid w:val="00B511F6"/>
    <w:rsid w:val="00B60A99"/>
    <w:rsid w:val="00B63BB4"/>
    <w:rsid w:val="00BA4EED"/>
    <w:rsid w:val="00BE1BEC"/>
    <w:rsid w:val="00C11443"/>
    <w:rsid w:val="00C33B0A"/>
    <w:rsid w:val="00C61FED"/>
    <w:rsid w:val="00C70627"/>
    <w:rsid w:val="00C741EC"/>
    <w:rsid w:val="00CC28B8"/>
    <w:rsid w:val="00D34593"/>
    <w:rsid w:val="00D458B3"/>
    <w:rsid w:val="00DD3556"/>
    <w:rsid w:val="00DE4BF9"/>
    <w:rsid w:val="00E01AB8"/>
    <w:rsid w:val="00E04192"/>
    <w:rsid w:val="00E1080B"/>
    <w:rsid w:val="00E44DD6"/>
    <w:rsid w:val="00E71B3B"/>
    <w:rsid w:val="00EB1258"/>
    <w:rsid w:val="00ED48DA"/>
    <w:rsid w:val="00F1117D"/>
    <w:rsid w:val="00F47828"/>
    <w:rsid w:val="00F53290"/>
    <w:rsid w:val="00F86067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8C4A"/>
  <w15:chartTrackingRefBased/>
  <w15:docId w15:val="{E3F3597C-9F5E-45F7-861E-5E7C9C8F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A1"/>
  </w:style>
  <w:style w:type="paragraph" w:styleId="Heading1">
    <w:name w:val="heading 1"/>
    <w:basedOn w:val="Normal"/>
    <w:next w:val="Normal"/>
    <w:link w:val="Heading1Char"/>
    <w:uiPriority w:val="9"/>
    <w:qFormat/>
    <w:rsid w:val="005B3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5A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B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6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74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fson.org.uk/funding/funding-for-people/" TargetMode="External"/><Relationship Id="rId13" Type="http://schemas.openxmlformats.org/officeDocument/2006/relationships/hyperlink" Target="https://www.rcp.ac.uk/membership/funding-and-awards/rcp-virtual-poster-competition/" TargetMode="External"/><Relationship Id="rId18" Type="http://schemas.openxmlformats.org/officeDocument/2006/relationships/hyperlink" Target="https://www.rcp.ac.uk/membership/funding-and-awards/linacre-lecture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edicalcare.rcp.ac.uk/excellence-in-patient-care-awards-2025/" TargetMode="External"/><Relationship Id="rId12" Type="http://schemas.openxmlformats.org/officeDocument/2006/relationships/hyperlink" Target="https://www.rcp.ac.uk/membership/funding-and-awards/teale-essay-prize/" TargetMode="External"/><Relationship Id="rId17" Type="http://schemas.openxmlformats.org/officeDocument/2006/relationships/hyperlink" Target="https://www.rcp.ac.uk/membership/funding-and-awards/dame-sheila-sherlock-travelling-fellowships-in-hepatolog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cp.ac.uk/membership/funding-and-awards/whitney-wood-scholarship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cp.ac.uk/membership/funding-and-awards/rcp-medical-student-elective-bursaries/" TargetMode="External"/><Relationship Id="rId11" Type="http://schemas.openxmlformats.org/officeDocument/2006/relationships/hyperlink" Target="https://www.rcp.ac.uk/membership/funding-and-awards/lewis-thomas-gibbon-jenkins-of-briton-ferry-fellowship/" TargetMode="External"/><Relationship Id="rId5" Type="http://schemas.openxmlformats.org/officeDocument/2006/relationships/hyperlink" Target="mailto:fundingandawards@rcplondon.ac.uk" TargetMode="External"/><Relationship Id="rId15" Type="http://schemas.openxmlformats.org/officeDocument/2006/relationships/hyperlink" Target="https://www.rcp.ac.uk/membership/funding-and-awards/wow-rcp-entry-level-scholarships/" TargetMode="External"/><Relationship Id="rId10" Type="http://schemas.openxmlformats.org/officeDocument/2006/relationships/hyperlink" Target="https://www.rcp.ac.uk/membership/funding-and-awards/milroy-lecture-on-state-medicine-and-public-health/" TargetMode="External"/><Relationship Id="rId19" Type="http://schemas.openxmlformats.org/officeDocument/2006/relationships/hyperlink" Target="https://www.rcp.ac.uk/membership/funding-and-awards/turner-warwick-lecturer-scheme/turner-warwick-lecturer-scheme-applications/" TargetMode="External"/><Relationship Id="rId4" Type="http://schemas.openxmlformats.org/officeDocument/2006/relationships/hyperlink" Target="https://www.rcp.ac.uk/membership/funding-and-awards/" TargetMode="External"/><Relationship Id="rId9" Type="http://schemas.openxmlformats.org/officeDocument/2006/relationships/hyperlink" Target="https://www.rcp.ac.uk/membership/funding-and-awards/graham-bull-prize-in-clinical-science-and-goulstonian-lectureship/" TargetMode="External"/><Relationship Id="rId14" Type="http://schemas.openxmlformats.org/officeDocument/2006/relationships/hyperlink" Target="https://www.rcp.ac.uk/membership/funding-and-awards/the-dwyer-hart-rcp-medical-research-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2598</Characters>
  <Application>Microsoft Office Word</Application>
  <DocSecurity>0</DocSecurity>
  <Lines>269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Freddie Bret-Day</dc:creator>
  <cp:keywords/>
  <dc:description/>
  <cp:lastModifiedBy>Colin Babb</cp:lastModifiedBy>
  <cp:revision>3</cp:revision>
  <dcterms:created xsi:type="dcterms:W3CDTF">2026-03-23T11:49:00Z</dcterms:created>
  <dcterms:modified xsi:type="dcterms:W3CDTF">2026-03-23T11:49:00Z</dcterms:modified>
</cp:coreProperties>
</file>