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3F6A0" w14:textId="77777777" w:rsidR="007A1EFD" w:rsidRPr="00BB7806" w:rsidRDefault="007A1EFD" w:rsidP="009847D8">
      <w:pPr>
        <w:pBdr>
          <w:bottom w:val="single" w:sz="4" w:space="1" w:color="auto"/>
        </w:pBdr>
        <w:ind w:left="-113"/>
        <w:rPr>
          <w:rFonts w:ascii="Calibri" w:hAnsi="Calibri" w:cs="Arial"/>
          <w:b/>
          <w:sz w:val="18"/>
          <w:szCs w:val="18"/>
        </w:rPr>
      </w:pPr>
    </w:p>
    <w:p w14:paraId="14D940CE" w14:textId="77777777" w:rsidR="007A1EFD" w:rsidRPr="006E36EF" w:rsidRDefault="007A1EFD" w:rsidP="009847D8">
      <w:pPr>
        <w:pBdr>
          <w:bottom w:val="single" w:sz="4" w:space="1" w:color="auto"/>
        </w:pBdr>
        <w:ind w:left="-113"/>
        <w:rPr>
          <w:rFonts w:ascii="Calibri" w:hAnsi="Calibri" w:cs="Arial"/>
          <w:b/>
          <w:sz w:val="20"/>
          <w:szCs w:val="20"/>
        </w:rPr>
      </w:pPr>
      <w:r w:rsidRPr="006E36EF">
        <w:rPr>
          <w:rFonts w:ascii="Calibri" w:hAnsi="Calibri" w:cs="Arial"/>
          <w:b/>
          <w:sz w:val="20"/>
          <w:szCs w:val="20"/>
        </w:rPr>
        <w:t>Council 2</w:t>
      </w:r>
      <w:r w:rsidR="00352976" w:rsidRPr="006E36EF">
        <w:rPr>
          <w:rFonts w:ascii="Calibri" w:hAnsi="Calibri" w:cs="Arial"/>
          <w:b/>
          <w:sz w:val="20"/>
          <w:szCs w:val="20"/>
        </w:rPr>
        <w:t>0 May 2010</w:t>
      </w:r>
      <w:r w:rsidRPr="006E36EF">
        <w:rPr>
          <w:rFonts w:ascii="Calibri" w:hAnsi="Calibri" w:cs="Arial"/>
          <w:b/>
          <w:sz w:val="20"/>
          <w:szCs w:val="20"/>
        </w:rPr>
        <w:tab/>
      </w:r>
      <w:r w:rsidRPr="006E36EF">
        <w:rPr>
          <w:rFonts w:ascii="Calibri" w:hAnsi="Calibri" w:cs="Arial"/>
          <w:b/>
          <w:sz w:val="20"/>
          <w:szCs w:val="20"/>
        </w:rPr>
        <w:tab/>
      </w:r>
      <w:r w:rsidRPr="006E36EF">
        <w:rPr>
          <w:rFonts w:ascii="Calibri" w:hAnsi="Calibri" w:cs="Arial"/>
          <w:b/>
          <w:sz w:val="20"/>
          <w:szCs w:val="20"/>
        </w:rPr>
        <w:tab/>
      </w:r>
      <w:r w:rsidRPr="006E36EF">
        <w:rPr>
          <w:rFonts w:ascii="Calibri" w:hAnsi="Calibri" w:cs="Arial"/>
          <w:b/>
          <w:sz w:val="20"/>
          <w:szCs w:val="20"/>
        </w:rPr>
        <w:tab/>
      </w:r>
      <w:r w:rsidRPr="006E36EF">
        <w:rPr>
          <w:rFonts w:ascii="Calibri" w:hAnsi="Calibri" w:cs="Arial"/>
          <w:b/>
          <w:sz w:val="20"/>
          <w:szCs w:val="20"/>
        </w:rPr>
        <w:tab/>
      </w:r>
      <w:r w:rsidRPr="006E36EF">
        <w:rPr>
          <w:rFonts w:ascii="Calibri" w:hAnsi="Calibri" w:cs="Arial"/>
          <w:b/>
          <w:sz w:val="20"/>
          <w:szCs w:val="20"/>
        </w:rPr>
        <w:tab/>
      </w:r>
      <w:r w:rsidRPr="006E36EF">
        <w:rPr>
          <w:rFonts w:ascii="Calibri" w:hAnsi="Calibri" w:cs="Arial"/>
          <w:b/>
          <w:sz w:val="20"/>
          <w:szCs w:val="20"/>
        </w:rPr>
        <w:tab/>
      </w:r>
      <w:r w:rsidRPr="006E36EF">
        <w:rPr>
          <w:rFonts w:ascii="Calibri" w:hAnsi="Calibri" w:cs="Arial"/>
          <w:b/>
          <w:sz w:val="20"/>
          <w:szCs w:val="20"/>
        </w:rPr>
        <w:tab/>
      </w:r>
      <w:r w:rsidR="006E36EF">
        <w:rPr>
          <w:rFonts w:ascii="Calibri" w:hAnsi="Calibri" w:cs="Arial"/>
          <w:b/>
          <w:sz w:val="20"/>
          <w:szCs w:val="20"/>
        </w:rPr>
        <w:t xml:space="preserve">               </w:t>
      </w:r>
      <w:r w:rsidRPr="006E36EF">
        <w:rPr>
          <w:rFonts w:ascii="Calibri" w:hAnsi="Calibri" w:cs="Arial"/>
          <w:b/>
          <w:sz w:val="20"/>
          <w:szCs w:val="20"/>
        </w:rPr>
        <w:t xml:space="preserve">DOC </w:t>
      </w:r>
      <w:r w:rsidR="00352976" w:rsidRPr="006E36EF">
        <w:rPr>
          <w:rFonts w:asciiTheme="minorHAnsi" w:hAnsiTheme="minorHAnsi" w:cstheme="minorHAnsi"/>
          <w:b/>
          <w:sz w:val="20"/>
          <w:szCs w:val="20"/>
        </w:rPr>
        <w:t>10/62 (Item 9)</w:t>
      </w:r>
    </w:p>
    <w:p w14:paraId="6D97C8CB" w14:textId="77777777" w:rsidR="000C388B" w:rsidRPr="00FE632C" w:rsidRDefault="00352976" w:rsidP="007A1EFD">
      <w:pPr>
        <w:pBdr>
          <w:bottom w:val="single" w:sz="4" w:space="1" w:color="auto"/>
        </w:pBdr>
        <w:spacing w:before="240"/>
        <w:ind w:left="-113"/>
        <w:rPr>
          <w:rFonts w:ascii="Calibri" w:hAnsi="Calibri" w:cs="Arial"/>
          <w:b/>
          <w:sz w:val="44"/>
        </w:rPr>
      </w:pPr>
      <w:r>
        <w:rPr>
          <w:rFonts w:ascii="Calibri" w:hAnsi="Calibri" w:cs="Arial"/>
          <w:b/>
          <w:sz w:val="44"/>
        </w:rPr>
        <w:t xml:space="preserve">A scoping project: Handover – the need and the best practice </w:t>
      </w:r>
    </w:p>
    <w:p w14:paraId="72FF0928" w14:textId="77777777" w:rsidR="009847D8" w:rsidRPr="00FE632C" w:rsidRDefault="009847D8" w:rsidP="009847D8">
      <w:pPr>
        <w:ind w:left="-113"/>
        <w:rPr>
          <w:rFonts w:ascii="Calibri" w:hAnsi="Calibri" w:cs="Arial"/>
          <w:sz w:val="28"/>
        </w:rPr>
      </w:pPr>
    </w:p>
    <w:p w14:paraId="3D0F35A6" w14:textId="77777777" w:rsidR="00352976" w:rsidRDefault="00352976" w:rsidP="00BB7806">
      <w:pPr>
        <w:numPr>
          <w:ilvl w:val="0"/>
          <w:numId w:val="1"/>
        </w:numPr>
        <w:spacing w:before="120" w:after="180"/>
        <w:ind w:left="363" w:hanging="505"/>
        <w:rPr>
          <w:rFonts w:ascii="Calibri" w:hAnsi="Calibri" w:cs="Arial"/>
          <w:b/>
          <w:sz w:val="28"/>
          <w:szCs w:val="28"/>
        </w:rPr>
      </w:pPr>
      <w:r>
        <w:rPr>
          <w:rFonts w:ascii="Calibri" w:hAnsi="Calibri" w:cs="Arial"/>
          <w:b/>
          <w:sz w:val="28"/>
          <w:szCs w:val="28"/>
        </w:rPr>
        <w:t>Executive summary</w:t>
      </w:r>
    </w:p>
    <w:p w14:paraId="0B89ED5C" w14:textId="77777777" w:rsidR="00352976" w:rsidRDefault="00352976" w:rsidP="00CE4E88">
      <w:pPr>
        <w:spacing w:before="120" w:after="180"/>
        <w:ind w:left="363"/>
        <w:rPr>
          <w:rFonts w:asciiTheme="minorHAnsi" w:hAnsiTheme="minorHAnsi" w:cstheme="minorHAnsi"/>
          <w:sz w:val="22"/>
          <w:szCs w:val="22"/>
        </w:rPr>
      </w:pPr>
      <w:r w:rsidRPr="00352976">
        <w:rPr>
          <w:rFonts w:asciiTheme="minorHAnsi" w:hAnsiTheme="minorHAnsi" w:cstheme="minorHAnsi"/>
          <w:sz w:val="22"/>
          <w:szCs w:val="22"/>
        </w:rPr>
        <w:t>Handover is the system by which the responsibility for immediate and ongoing care is transferred between healthcare professions. Changing work patterns mean that establishing standards for handover should be a priority</w:t>
      </w:r>
      <w:r>
        <w:rPr>
          <w:rFonts w:asciiTheme="minorHAnsi" w:hAnsiTheme="minorHAnsi" w:cstheme="minorHAnsi"/>
          <w:sz w:val="22"/>
          <w:szCs w:val="22"/>
        </w:rPr>
        <w:t xml:space="preserve">. </w:t>
      </w:r>
    </w:p>
    <w:p w14:paraId="4563A3E9" w14:textId="77777777" w:rsidR="00352976" w:rsidRDefault="00352976" w:rsidP="00CE4E88">
      <w:pPr>
        <w:spacing w:before="120" w:after="180"/>
        <w:ind w:left="363"/>
        <w:rPr>
          <w:rFonts w:asciiTheme="minorHAnsi" w:hAnsiTheme="minorHAnsi" w:cstheme="minorHAnsi"/>
          <w:sz w:val="22"/>
          <w:szCs w:val="22"/>
        </w:rPr>
      </w:pPr>
      <w:r w:rsidRPr="00352976">
        <w:rPr>
          <w:rFonts w:asciiTheme="minorHAnsi" w:hAnsiTheme="minorHAnsi" w:cstheme="minorHAnsi"/>
          <w:sz w:val="22"/>
          <w:szCs w:val="22"/>
        </w:rPr>
        <w:t>The results of an electronic survey of trainees and consultants confirmed that this is recognised as an important topic, one for which guidance is required, and that the performance of handover varies significantly across the NHS.</w:t>
      </w:r>
    </w:p>
    <w:p w14:paraId="1A93F20C" w14:textId="77777777" w:rsidR="00352976" w:rsidRDefault="00352976" w:rsidP="00CE4E88">
      <w:pPr>
        <w:spacing w:before="120" w:after="180"/>
        <w:ind w:left="363"/>
        <w:rPr>
          <w:rFonts w:ascii="Calibri" w:hAnsi="Calibri" w:cs="Arial"/>
          <w:b/>
          <w:sz w:val="28"/>
          <w:szCs w:val="28"/>
        </w:rPr>
      </w:pPr>
      <w:r w:rsidRPr="00352976">
        <w:rPr>
          <w:rFonts w:asciiTheme="minorHAnsi" w:hAnsiTheme="minorHAnsi" w:cstheme="minorHAnsi"/>
          <w:sz w:val="22"/>
          <w:szCs w:val="22"/>
        </w:rPr>
        <w:t xml:space="preserve">Key findings of a multi-professional workshop held at the Royal College of Physicians, </w:t>
      </w:r>
      <w:r w:rsidRPr="00352976" w:rsidDel="00393A0E">
        <w:rPr>
          <w:rFonts w:asciiTheme="minorHAnsi" w:hAnsiTheme="minorHAnsi" w:cstheme="minorHAnsi"/>
          <w:sz w:val="22"/>
          <w:szCs w:val="22"/>
        </w:rPr>
        <w:t>were</w:t>
      </w:r>
      <w:r w:rsidRPr="00352976">
        <w:rPr>
          <w:rFonts w:asciiTheme="minorHAnsi" w:hAnsiTheme="minorHAnsi" w:cstheme="minorHAnsi"/>
          <w:sz w:val="22"/>
          <w:szCs w:val="22"/>
        </w:rPr>
        <w:t xml:space="preserve"> that work on handover would build on other areas in which the college is active, such as patient safety, team and multi-professional working, workforce issues, improved record keeping and communication.  The work would be relevant to all specialities, and cross healthcare professional boundaries.</w:t>
      </w:r>
    </w:p>
    <w:p w14:paraId="38B96604" w14:textId="77777777" w:rsidR="00CE4E88" w:rsidRDefault="00352976" w:rsidP="00CE4E88">
      <w:pPr>
        <w:spacing w:before="120" w:after="180"/>
        <w:ind w:left="363"/>
        <w:rPr>
          <w:rFonts w:ascii="Calibri" w:hAnsi="Calibri" w:cs="Arial"/>
          <w:b/>
          <w:sz w:val="28"/>
          <w:szCs w:val="28"/>
        </w:rPr>
      </w:pPr>
      <w:r w:rsidRPr="00352976">
        <w:rPr>
          <w:rFonts w:asciiTheme="minorHAnsi" w:hAnsiTheme="minorHAnsi" w:cstheme="minorHAnsi"/>
          <w:sz w:val="22"/>
          <w:szCs w:val="22"/>
        </w:rPr>
        <w:t>We recommend that the Royal College of Physicians seeks grant support and collaboration for a two phase</w:t>
      </w:r>
      <w:r>
        <w:rPr>
          <w:rFonts w:asciiTheme="minorHAnsi" w:hAnsiTheme="minorHAnsi" w:cstheme="minorHAnsi"/>
          <w:sz w:val="22"/>
          <w:szCs w:val="22"/>
        </w:rPr>
        <w:t xml:space="preserve"> </w:t>
      </w:r>
      <w:r w:rsidRPr="00352976">
        <w:rPr>
          <w:rFonts w:asciiTheme="minorHAnsi" w:hAnsiTheme="minorHAnsi" w:cstheme="minorHAnsi"/>
          <w:sz w:val="22"/>
          <w:szCs w:val="22"/>
        </w:rPr>
        <w:t xml:space="preserve">project. </w:t>
      </w:r>
    </w:p>
    <w:p w14:paraId="3B8B6F03" w14:textId="77777777" w:rsidR="00352976" w:rsidRPr="00CE4E88" w:rsidRDefault="00352976" w:rsidP="00CE4E88">
      <w:pPr>
        <w:spacing w:before="120" w:after="180"/>
        <w:ind w:left="363"/>
        <w:rPr>
          <w:rFonts w:ascii="Calibri" w:hAnsi="Calibri" w:cs="Arial"/>
          <w:b/>
          <w:sz w:val="28"/>
          <w:szCs w:val="28"/>
        </w:rPr>
      </w:pPr>
      <w:r w:rsidRPr="0021395A">
        <w:rPr>
          <w:rFonts w:asciiTheme="minorHAnsi" w:hAnsiTheme="minorHAnsi" w:cstheme="minorHAnsi"/>
          <w:sz w:val="22"/>
          <w:szCs w:val="22"/>
        </w:rPr>
        <w:t xml:space="preserve">Phase 1 </w:t>
      </w:r>
    </w:p>
    <w:p w14:paraId="6F2E8B79" w14:textId="77777777" w:rsidR="00352976" w:rsidRPr="0021395A" w:rsidRDefault="00352976" w:rsidP="00575CDF">
      <w:pPr>
        <w:numPr>
          <w:ilvl w:val="0"/>
          <w:numId w:val="3"/>
        </w:numPr>
        <w:ind w:left="709" w:hanging="283"/>
        <w:rPr>
          <w:rFonts w:asciiTheme="minorHAnsi" w:hAnsiTheme="minorHAnsi" w:cstheme="minorHAnsi"/>
          <w:sz w:val="22"/>
          <w:szCs w:val="22"/>
        </w:rPr>
      </w:pPr>
      <w:r w:rsidRPr="0021395A">
        <w:rPr>
          <w:rFonts w:asciiTheme="minorHAnsi" w:hAnsiTheme="minorHAnsi" w:cstheme="minorHAnsi"/>
          <w:sz w:val="22"/>
          <w:szCs w:val="22"/>
        </w:rPr>
        <w:t>Will endeavour to review and collate the evidence to support the importance of handover in clinical practice</w:t>
      </w:r>
      <w:r w:rsidR="00384DE1">
        <w:rPr>
          <w:rFonts w:asciiTheme="minorHAnsi" w:hAnsiTheme="minorHAnsi" w:cstheme="minorHAnsi"/>
          <w:sz w:val="22"/>
          <w:szCs w:val="22"/>
        </w:rPr>
        <w:t>.</w:t>
      </w:r>
    </w:p>
    <w:p w14:paraId="67A98270" w14:textId="77777777" w:rsidR="00352976" w:rsidRPr="0021395A" w:rsidRDefault="00352976" w:rsidP="00575CDF">
      <w:pPr>
        <w:numPr>
          <w:ilvl w:val="0"/>
          <w:numId w:val="3"/>
        </w:numPr>
        <w:ind w:left="709" w:hanging="283"/>
        <w:rPr>
          <w:rFonts w:asciiTheme="minorHAnsi" w:hAnsiTheme="minorHAnsi" w:cstheme="minorHAnsi"/>
          <w:sz w:val="22"/>
          <w:szCs w:val="22"/>
        </w:rPr>
      </w:pPr>
      <w:r w:rsidRPr="0021395A">
        <w:rPr>
          <w:rFonts w:asciiTheme="minorHAnsi" w:hAnsiTheme="minorHAnsi" w:cstheme="minorHAnsi"/>
          <w:sz w:val="22"/>
          <w:szCs w:val="22"/>
        </w:rPr>
        <w:t>Will b</w:t>
      </w:r>
      <w:r w:rsidR="00CE4E88">
        <w:rPr>
          <w:rFonts w:asciiTheme="minorHAnsi" w:hAnsiTheme="minorHAnsi" w:cstheme="minorHAnsi"/>
          <w:sz w:val="22"/>
          <w:szCs w:val="22"/>
        </w:rPr>
        <w:t xml:space="preserve">e the focus of </w:t>
      </w:r>
      <w:r w:rsidRPr="0021395A">
        <w:rPr>
          <w:rFonts w:asciiTheme="minorHAnsi" w:hAnsiTheme="minorHAnsi" w:cstheme="minorHAnsi"/>
          <w:sz w:val="22"/>
          <w:szCs w:val="22"/>
        </w:rPr>
        <w:t xml:space="preserve">a national virtual electronic network, and limited face to face contact, of those </w:t>
      </w:r>
      <w:r w:rsidR="00CE4E88" w:rsidRPr="0021395A">
        <w:rPr>
          <w:rFonts w:asciiTheme="minorHAnsi" w:hAnsiTheme="minorHAnsi" w:cstheme="minorHAnsi"/>
          <w:sz w:val="22"/>
          <w:szCs w:val="22"/>
        </w:rPr>
        <w:t>currently researching</w:t>
      </w:r>
      <w:r w:rsidRPr="0021395A">
        <w:rPr>
          <w:rFonts w:asciiTheme="minorHAnsi" w:hAnsiTheme="minorHAnsi" w:cstheme="minorHAnsi"/>
          <w:sz w:val="22"/>
          <w:szCs w:val="22"/>
        </w:rPr>
        <w:t xml:space="preserve"> and working on this topic</w:t>
      </w:r>
      <w:r w:rsidR="00384DE1">
        <w:rPr>
          <w:rFonts w:asciiTheme="minorHAnsi" w:hAnsiTheme="minorHAnsi" w:cstheme="minorHAnsi"/>
          <w:sz w:val="22"/>
          <w:szCs w:val="22"/>
        </w:rPr>
        <w:t>.</w:t>
      </w:r>
    </w:p>
    <w:p w14:paraId="6CFDE8AA" w14:textId="77777777" w:rsidR="00352976" w:rsidRPr="0021395A" w:rsidRDefault="00352976" w:rsidP="00575CDF">
      <w:pPr>
        <w:numPr>
          <w:ilvl w:val="0"/>
          <w:numId w:val="3"/>
        </w:numPr>
        <w:ind w:left="709" w:hanging="283"/>
        <w:rPr>
          <w:rFonts w:asciiTheme="minorHAnsi" w:hAnsiTheme="minorHAnsi" w:cstheme="minorHAnsi"/>
          <w:sz w:val="22"/>
          <w:szCs w:val="22"/>
        </w:rPr>
      </w:pPr>
      <w:r w:rsidRPr="0021395A">
        <w:rPr>
          <w:rFonts w:asciiTheme="minorHAnsi" w:hAnsiTheme="minorHAnsi" w:cstheme="minorHAnsi"/>
          <w:sz w:val="22"/>
          <w:szCs w:val="22"/>
        </w:rPr>
        <w:t>Will seek to achieve mu</w:t>
      </w:r>
      <w:r w:rsidR="00CE4E88">
        <w:rPr>
          <w:rFonts w:asciiTheme="minorHAnsi" w:hAnsiTheme="minorHAnsi" w:cstheme="minorHAnsi"/>
          <w:sz w:val="22"/>
          <w:szCs w:val="22"/>
        </w:rPr>
        <w:t xml:space="preserve">lti-professional engagement in </w:t>
      </w:r>
      <w:r w:rsidRPr="0021395A">
        <w:rPr>
          <w:rFonts w:asciiTheme="minorHAnsi" w:hAnsiTheme="minorHAnsi" w:cstheme="minorHAnsi"/>
          <w:sz w:val="22"/>
          <w:szCs w:val="22"/>
        </w:rPr>
        <w:t>devising recommendations for handover processes and standards</w:t>
      </w:r>
      <w:r w:rsidR="00384DE1">
        <w:rPr>
          <w:rFonts w:asciiTheme="minorHAnsi" w:hAnsiTheme="minorHAnsi" w:cstheme="minorHAnsi"/>
          <w:sz w:val="22"/>
          <w:szCs w:val="22"/>
        </w:rPr>
        <w:t>.</w:t>
      </w:r>
    </w:p>
    <w:p w14:paraId="63D3A3C3" w14:textId="77777777" w:rsidR="00CE4E88" w:rsidRDefault="00352976" w:rsidP="00575CDF">
      <w:pPr>
        <w:numPr>
          <w:ilvl w:val="0"/>
          <w:numId w:val="3"/>
        </w:numPr>
        <w:ind w:left="709" w:hanging="283"/>
        <w:rPr>
          <w:rFonts w:asciiTheme="minorHAnsi" w:hAnsiTheme="minorHAnsi" w:cstheme="minorHAnsi"/>
          <w:sz w:val="22"/>
          <w:szCs w:val="22"/>
        </w:rPr>
      </w:pPr>
      <w:r w:rsidRPr="0021395A">
        <w:rPr>
          <w:rFonts w:asciiTheme="minorHAnsi" w:hAnsiTheme="minorHAnsi" w:cstheme="minorHAnsi"/>
          <w:sz w:val="22"/>
          <w:szCs w:val="22"/>
        </w:rPr>
        <w:t>Will define key training needs and auditable standards</w:t>
      </w:r>
      <w:r w:rsidR="00384DE1">
        <w:rPr>
          <w:rFonts w:asciiTheme="minorHAnsi" w:hAnsiTheme="minorHAnsi" w:cstheme="minorHAnsi"/>
          <w:sz w:val="22"/>
          <w:szCs w:val="22"/>
        </w:rPr>
        <w:t>.</w:t>
      </w:r>
    </w:p>
    <w:p w14:paraId="493E6028" w14:textId="77777777" w:rsidR="00CE4E88" w:rsidRDefault="00CE4E88" w:rsidP="00CE4E88">
      <w:pPr>
        <w:ind w:left="709"/>
        <w:rPr>
          <w:rFonts w:asciiTheme="minorHAnsi" w:hAnsiTheme="minorHAnsi" w:cstheme="minorHAnsi"/>
          <w:sz w:val="22"/>
          <w:szCs w:val="22"/>
        </w:rPr>
      </w:pPr>
    </w:p>
    <w:p w14:paraId="78FBC315" w14:textId="77777777" w:rsidR="00352976" w:rsidRPr="00CE4E88" w:rsidRDefault="00352976" w:rsidP="00CE4E88">
      <w:pPr>
        <w:spacing w:line="360" w:lineRule="auto"/>
        <w:ind w:left="425"/>
        <w:rPr>
          <w:rFonts w:asciiTheme="minorHAnsi" w:hAnsiTheme="minorHAnsi" w:cstheme="minorHAnsi"/>
          <w:sz w:val="22"/>
          <w:szCs w:val="22"/>
        </w:rPr>
      </w:pPr>
      <w:r w:rsidRPr="00CE4E88">
        <w:rPr>
          <w:rFonts w:asciiTheme="minorHAnsi" w:hAnsiTheme="minorHAnsi" w:cstheme="minorHAnsi"/>
          <w:sz w:val="22"/>
          <w:szCs w:val="22"/>
        </w:rPr>
        <w:t xml:space="preserve">Phase 2 </w:t>
      </w:r>
    </w:p>
    <w:p w14:paraId="6D77F3B0" w14:textId="77777777" w:rsidR="00352976" w:rsidRPr="0021395A" w:rsidRDefault="00352976" w:rsidP="00575CDF">
      <w:pPr>
        <w:numPr>
          <w:ilvl w:val="0"/>
          <w:numId w:val="5"/>
        </w:numPr>
        <w:ind w:left="709" w:hanging="283"/>
        <w:rPr>
          <w:rFonts w:asciiTheme="minorHAnsi" w:hAnsiTheme="minorHAnsi" w:cstheme="minorHAnsi"/>
          <w:sz w:val="22"/>
          <w:szCs w:val="22"/>
        </w:rPr>
      </w:pPr>
      <w:r w:rsidRPr="0021395A">
        <w:rPr>
          <w:rFonts w:asciiTheme="minorHAnsi" w:hAnsiTheme="minorHAnsi" w:cstheme="minorHAnsi"/>
          <w:sz w:val="22"/>
          <w:szCs w:val="22"/>
        </w:rPr>
        <w:t>Will seek to disseminate the output from stage one, through partnerships with pioneers in pilot sites</w:t>
      </w:r>
      <w:r w:rsidR="00384DE1">
        <w:rPr>
          <w:rFonts w:asciiTheme="minorHAnsi" w:hAnsiTheme="minorHAnsi" w:cstheme="minorHAnsi"/>
          <w:sz w:val="22"/>
          <w:szCs w:val="22"/>
        </w:rPr>
        <w:t>.</w:t>
      </w:r>
      <w:r w:rsidRPr="0021395A">
        <w:rPr>
          <w:rFonts w:asciiTheme="minorHAnsi" w:hAnsiTheme="minorHAnsi" w:cstheme="minorHAnsi"/>
          <w:sz w:val="22"/>
          <w:szCs w:val="22"/>
        </w:rPr>
        <w:t xml:space="preserve"> </w:t>
      </w:r>
    </w:p>
    <w:p w14:paraId="2DCC98E8" w14:textId="77777777" w:rsidR="00352976" w:rsidRPr="0021395A" w:rsidRDefault="00352976" w:rsidP="00575CDF">
      <w:pPr>
        <w:numPr>
          <w:ilvl w:val="0"/>
          <w:numId w:val="5"/>
        </w:numPr>
        <w:ind w:left="709" w:hanging="283"/>
        <w:rPr>
          <w:rFonts w:asciiTheme="minorHAnsi" w:hAnsiTheme="minorHAnsi" w:cstheme="minorHAnsi"/>
          <w:sz w:val="22"/>
          <w:szCs w:val="22"/>
        </w:rPr>
      </w:pPr>
      <w:r w:rsidRPr="0021395A">
        <w:rPr>
          <w:rFonts w:asciiTheme="minorHAnsi" w:hAnsiTheme="minorHAnsi" w:cstheme="minorHAnsi"/>
          <w:sz w:val="22"/>
          <w:szCs w:val="22"/>
        </w:rPr>
        <w:t>Through this will establish and validate tool kits for wide implantation.</w:t>
      </w:r>
    </w:p>
    <w:p w14:paraId="1D12BA66" w14:textId="77777777" w:rsidR="00352976" w:rsidRPr="0021395A" w:rsidRDefault="00352976" w:rsidP="00CE4E88">
      <w:pPr>
        <w:ind w:left="720"/>
        <w:rPr>
          <w:rFonts w:asciiTheme="minorHAnsi" w:hAnsiTheme="minorHAnsi" w:cstheme="minorHAnsi"/>
          <w:sz w:val="22"/>
          <w:szCs w:val="22"/>
        </w:rPr>
      </w:pPr>
    </w:p>
    <w:p w14:paraId="7285A4C8" w14:textId="77777777" w:rsidR="00352976" w:rsidRPr="0021395A" w:rsidRDefault="00352976" w:rsidP="0021395A">
      <w:pPr>
        <w:ind w:left="357"/>
        <w:rPr>
          <w:rFonts w:asciiTheme="minorHAnsi" w:hAnsiTheme="minorHAnsi" w:cstheme="minorHAnsi"/>
          <w:sz w:val="22"/>
          <w:szCs w:val="22"/>
        </w:rPr>
      </w:pPr>
      <w:r w:rsidRPr="0021395A">
        <w:rPr>
          <w:rFonts w:asciiTheme="minorHAnsi" w:hAnsiTheme="minorHAnsi" w:cstheme="minorHAnsi"/>
          <w:sz w:val="22"/>
          <w:szCs w:val="22"/>
        </w:rPr>
        <w:t>We ask Council to support the continued work by the Royal College of Physicians in this area.</w:t>
      </w:r>
    </w:p>
    <w:p w14:paraId="0C0F82AC" w14:textId="77777777" w:rsidR="00352976" w:rsidRDefault="00352976" w:rsidP="00352976">
      <w:pPr>
        <w:numPr>
          <w:ilvl w:val="0"/>
          <w:numId w:val="1"/>
        </w:numPr>
        <w:spacing w:before="120" w:after="180"/>
        <w:ind w:hanging="502"/>
        <w:rPr>
          <w:rFonts w:ascii="Calibri" w:hAnsi="Calibri" w:cs="Arial"/>
          <w:b/>
          <w:sz w:val="28"/>
          <w:szCs w:val="28"/>
        </w:rPr>
      </w:pPr>
      <w:r>
        <w:rPr>
          <w:rFonts w:cs="Calibri"/>
          <w:b/>
          <w:u w:val="single"/>
        </w:rPr>
        <w:br w:type="page"/>
      </w:r>
      <w:r>
        <w:rPr>
          <w:rFonts w:ascii="Calibri" w:hAnsi="Calibri" w:cs="Arial"/>
          <w:b/>
          <w:sz w:val="28"/>
          <w:szCs w:val="28"/>
        </w:rPr>
        <w:lastRenderedPageBreak/>
        <w:t>Introduction</w:t>
      </w:r>
    </w:p>
    <w:p w14:paraId="4A14B742" w14:textId="77777777" w:rsidR="00352976" w:rsidRDefault="00352976" w:rsidP="00B66C88">
      <w:pPr>
        <w:ind w:left="357"/>
        <w:rPr>
          <w:rFonts w:asciiTheme="minorHAnsi" w:hAnsiTheme="minorHAnsi" w:cstheme="minorHAnsi"/>
          <w:sz w:val="22"/>
          <w:szCs w:val="22"/>
        </w:rPr>
      </w:pPr>
      <w:r w:rsidRPr="00352976">
        <w:rPr>
          <w:rFonts w:asciiTheme="minorHAnsi" w:hAnsiTheme="minorHAnsi" w:cstheme="minorHAnsi"/>
          <w:sz w:val="22"/>
          <w:szCs w:val="22"/>
        </w:rPr>
        <w:t>The Royal College of Physicians recognises that changing patterns of work must not detract from the ultimate responsibility of doctors for ensuring that their patients are safe, diagnosed efficiently and treated effectively, and feel confident and familiar with those caring for them. Handover is the system by which the responsibility for immediate and ongoing care is transferred between healthcare professionals.</w:t>
      </w:r>
    </w:p>
    <w:p w14:paraId="17C7305A" w14:textId="77777777" w:rsidR="00B66C88" w:rsidRDefault="00B66C88" w:rsidP="00B66C88">
      <w:pPr>
        <w:ind w:left="357"/>
        <w:rPr>
          <w:rFonts w:asciiTheme="minorHAnsi" w:hAnsiTheme="minorHAnsi" w:cstheme="minorHAnsi"/>
          <w:b/>
          <w:sz w:val="22"/>
          <w:szCs w:val="22"/>
        </w:rPr>
      </w:pPr>
    </w:p>
    <w:p w14:paraId="4F96AA36" w14:textId="77777777" w:rsidR="00352976" w:rsidRDefault="00352976" w:rsidP="00B66C88">
      <w:pPr>
        <w:ind w:left="357"/>
        <w:rPr>
          <w:rFonts w:asciiTheme="minorHAnsi" w:hAnsiTheme="minorHAnsi" w:cstheme="minorHAnsi"/>
          <w:sz w:val="22"/>
          <w:szCs w:val="22"/>
        </w:rPr>
      </w:pPr>
      <w:r w:rsidRPr="00352976">
        <w:rPr>
          <w:rFonts w:asciiTheme="minorHAnsi" w:hAnsiTheme="minorHAnsi" w:cstheme="minorHAnsi"/>
          <w:sz w:val="22"/>
          <w:szCs w:val="22"/>
        </w:rPr>
        <w:t xml:space="preserve">Modern working practice does not permit continuous responsibility. There is an emphasis on team working and a trend towards shift working as the NHS tries to adhere to the European Working Time Directive. Shift –type working is established and </w:t>
      </w:r>
      <w:r w:rsidR="00B66C88">
        <w:rPr>
          <w:rFonts w:asciiTheme="minorHAnsi" w:hAnsiTheme="minorHAnsi" w:cstheme="minorHAnsi"/>
          <w:sz w:val="22"/>
          <w:szCs w:val="22"/>
        </w:rPr>
        <w:t>active handover is fundamental i</w:t>
      </w:r>
      <w:r w:rsidRPr="00352976">
        <w:rPr>
          <w:rFonts w:asciiTheme="minorHAnsi" w:hAnsiTheme="minorHAnsi" w:cstheme="minorHAnsi"/>
          <w:sz w:val="22"/>
          <w:szCs w:val="22"/>
        </w:rPr>
        <w:t>n many ‘safety-critical’ industries analogous to medicine and indeed in some medical specialities (</w:t>
      </w:r>
      <w:r w:rsidR="00384DE1">
        <w:rPr>
          <w:rFonts w:asciiTheme="minorHAnsi" w:hAnsiTheme="minorHAnsi" w:cstheme="minorHAnsi"/>
          <w:sz w:val="22"/>
          <w:szCs w:val="22"/>
        </w:rPr>
        <w:t>eg.</w:t>
      </w:r>
      <w:r w:rsidRPr="00352976">
        <w:rPr>
          <w:rFonts w:asciiTheme="minorHAnsi" w:hAnsiTheme="minorHAnsi" w:cstheme="minorHAnsi"/>
          <w:sz w:val="22"/>
          <w:szCs w:val="22"/>
        </w:rPr>
        <w:t xml:space="preserve"> neonatal medicine, obstetrics and intensive care). There is significant scope to learn from these examples.</w:t>
      </w:r>
    </w:p>
    <w:p w14:paraId="620CB853" w14:textId="77777777" w:rsidR="00B66C88" w:rsidRDefault="00B66C88" w:rsidP="00B66C88">
      <w:pPr>
        <w:ind w:left="357"/>
        <w:rPr>
          <w:rFonts w:asciiTheme="minorHAnsi" w:hAnsiTheme="minorHAnsi" w:cstheme="minorHAnsi"/>
          <w:b/>
          <w:sz w:val="22"/>
          <w:szCs w:val="22"/>
        </w:rPr>
      </w:pPr>
    </w:p>
    <w:p w14:paraId="1D0838C6" w14:textId="77777777" w:rsidR="00352976" w:rsidRDefault="00352976" w:rsidP="00B66C88">
      <w:pPr>
        <w:ind w:left="357"/>
        <w:rPr>
          <w:rFonts w:asciiTheme="minorHAnsi" w:hAnsiTheme="minorHAnsi" w:cstheme="minorHAnsi"/>
          <w:sz w:val="22"/>
          <w:szCs w:val="22"/>
        </w:rPr>
      </w:pPr>
      <w:r w:rsidRPr="00352976">
        <w:rPr>
          <w:rFonts w:asciiTheme="minorHAnsi" w:hAnsiTheme="minorHAnsi" w:cstheme="minorHAnsi"/>
          <w:sz w:val="22"/>
          <w:szCs w:val="22"/>
        </w:rPr>
        <w:t>Patients expect and should have a specific consultant and designated nurse and other health care professionals advising on the management of their condition, but there are times at night or at weekends and during an emergency admission when the responsibility for care must pass from one team, or consultant, to another.</w:t>
      </w:r>
    </w:p>
    <w:p w14:paraId="5F76B7A1" w14:textId="77777777" w:rsidR="00B66C88" w:rsidRDefault="00B66C88" w:rsidP="00B66C88">
      <w:pPr>
        <w:ind w:left="357"/>
        <w:rPr>
          <w:rFonts w:asciiTheme="minorHAnsi" w:hAnsiTheme="minorHAnsi" w:cstheme="minorHAnsi"/>
          <w:sz w:val="22"/>
          <w:szCs w:val="22"/>
        </w:rPr>
      </w:pPr>
    </w:p>
    <w:p w14:paraId="686F8210" w14:textId="77777777" w:rsidR="00352976" w:rsidRDefault="00352976" w:rsidP="00B66C88">
      <w:pPr>
        <w:ind w:left="357"/>
        <w:rPr>
          <w:rFonts w:asciiTheme="minorHAnsi" w:hAnsiTheme="minorHAnsi" w:cstheme="minorHAnsi"/>
          <w:b/>
          <w:sz w:val="22"/>
          <w:szCs w:val="22"/>
        </w:rPr>
      </w:pPr>
      <w:r w:rsidRPr="00352976">
        <w:rPr>
          <w:rFonts w:asciiTheme="minorHAnsi" w:hAnsiTheme="minorHAnsi" w:cstheme="minorHAnsi"/>
          <w:sz w:val="22"/>
          <w:szCs w:val="22"/>
        </w:rPr>
        <w:t>The delivery of care addressed here is within the hospital setting. Handover is also required for some patients during a process of assessment at a point when a decision about admission has not yet been made</w:t>
      </w:r>
      <w:r w:rsidR="00384DE1">
        <w:rPr>
          <w:rFonts w:asciiTheme="minorHAnsi" w:hAnsiTheme="minorHAnsi" w:cstheme="minorHAnsi"/>
          <w:sz w:val="22"/>
          <w:szCs w:val="22"/>
        </w:rPr>
        <w:t xml:space="preserve"> or between settings of care (e</w:t>
      </w:r>
      <w:r w:rsidRPr="00352976">
        <w:rPr>
          <w:rFonts w:asciiTheme="minorHAnsi" w:hAnsiTheme="minorHAnsi" w:cstheme="minorHAnsi"/>
          <w:sz w:val="22"/>
          <w:szCs w:val="22"/>
        </w:rPr>
        <w:t>g. hospital and the community). Handover may involve the Hospital at Night team, shifts of doctors and nurses with multiple responsibilities including receiving emergency admissions but also initiating investigations or therapies for those recently admitted.</w:t>
      </w:r>
      <w:r w:rsidRPr="00352976">
        <w:rPr>
          <w:rFonts w:asciiTheme="minorHAnsi" w:hAnsiTheme="minorHAnsi" w:cstheme="minorHAnsi"/>
          <w:b/>
          <w:sz w:val="22"/>
          <w:szCs w:val="22"/>
          <w:u w:val="single"/>
        </w:rPr>
        <w:t xml:space="preserve"> </w:t>
      </w:r>
    </w:p>
    <w:p w14:paraId="18DD9334" w14:textId="77777777" w:rsidR="00B66C88" w:rsidRDefault="00B66C88" w:rsidP="00B66C88">
      <w:pPr>
        <w:rPr>
          <w:rFonts w:asciiTheme="minorHAnsi" w:hAnsiTheme="minorHAnsi" w:cstheme="minorHAnsi"/>
          <w:sz w:val="22"/>
          <w:szCs w:val="22"/>
        </w:rPr>
      </w:pPr>
    </w:p>
    <w:p w14:paraId="0765013E" w14:textId="77777777" w:rsidR="00352976" w:rsidRDefault="00352976" w:rsidP="00CE4E88">
      <w:pPr>
        <w:ind w:firstLine="357"/>
        <w:rPr>
          <w:rFonts w:asciiTheme="minorHAnsi" w:hAnsiTheme="minorHAnsi" w:cstheme="minorHAnsi"/>
          <w:sz w:val="22"/>
          <w:szCs w:val="22"/>
        </w:rPr>
      </w:pPr>
      <w:r w:rsidRPr="00B66C88">
        <w:rPr>
          <w:rFonts w:asciiTheme="minorHAnsi" w:hAnsiTheme="minorHAnsi" w:cstheme="minorHAnsi"/>
          <w:sz w:val="22"/>
          <w:szCs w:val="22"/>
        </w:rPr>
        <w:t>Handover has several purposes:</w:t>
      </w:r>
    </w:p>
    <w:p w14:paraId="48ED68B6" w14:textId="77777777" w:rsidR="00B66C88" w:rsidRPr="00B66C88" w:rsidRDefault="00B66C88" w:rsidP="00B66C88">
      <w:pPr>
        <w:rPr>
          <w:rFonts w:asciiTheme="minorHAnsi" w:hAnsiTheme="minorHAnsi" w:cstheme="minorHAnsi"/>
          <w:b/>
          <w:sz w:val="22"/>
          <w:szCs w:val="22"/>
        </w:rPr>
      </w:pPr>
    </w:p>
    <w:p w14:paraId="56D6E901" w14:textId="77777777" w:rsidR="00352976" w:rsidRPr="00B66C88" w:rsidRDefault="00352976" w:rsidP="00575CDF">
      <w:pPr>
        <w:pStyle w:val="ListParagraph"/>
        <w:numPr>
          <w:ilvl w:val="0"/>
          <w:numId w:val="2"/>
        </w:numPr>
        <w:ind w:left="709" w:hanging="283"/>
        <w:rPr>
          <w:rFonts w:asciiTheme="minorHAnsi" w:hAnsiTheme="minorHAnsi" w:cstheme="minorHAnsi"/>
        </w:rPr>
      </w:pPr>
      <w:r w:rsidRPr="00B66C88">
        <w:rPr>
          <w:rFonts w:asciiTheme="minorHAnsi" w:hAnsiTheme="minorHAnsi" w:cstheme="minorHAnsi"/>
        </w:rPr>
        <w:t>To ensure that changes in the clinical teams responsible for provid</w:t>
      </w:r>
      <w:r w:rsidR="00CE4E88">
        <w:rPr>
          <w:rFonts w:asciiTheme="minorHAnsi" w:hAnsiTheme="minorHAnsi" w:cstheme="minorHAnsi"/>
        </w:rPr>
        <w:t xml:space="preserve">ing care are not detrimental to     </w:t>
      </w:r>
      <w:r w:rsidRPr="00B66C88">
        <w:rPr>
          <w:rFonts w:asciiTheme="minorHAnsi" w:hAnsiTheme="minorHAnsi" w:cstheme="minorHAnsi"/>
        </w:rPr>
        <w:t>the quality of healthcare that a patient receives</w:t>
      </w:r>
      <w:r w:rsidR="00384DE1">
        <w:rPr>
          <w:rFonts w:asciiTheme="minorHAnsi" w:hAnsiTheme="minorHAnsi" w:cstheme="minorHAnsi"/>
        </w:rPr>
        <w:t>.</w:t>
      </w:r>
    </w:p>
    <w:p w14:paraId="0DB5B1DE" w14:textId="77777777" w:rsidR="00352976" w:rsidRPr="00B66C88" w:rsidRDefault="00352976" w:rsidP="00575CDF">
      <w:pPr>
        <w:pStyle w:val="ListParagraph"/>
        <w:numPr>
          <w:ilvl w:val="0"/>
          <w:numId w:val="2"/>
        </w:numPr>
        <w:ind w:left="709" w:hanging="283"/>
        <w:rPr>
          <w:rFonts w:asciiTheme="minorHAnsi" w:hAnsiTheme="minorHAnsi" w:cstheme="minorHAnsi"/>
        </w:rPr>
      </w:pPr>
      <w:r w:rsidRPr="00B66C88">
        <w:rPr>
          <w:rFonts w:asciiTheme="minorHAnsi" w:hAnsiTheme="minorHAnsi" w:cstheme="minorHAnsi"/>
        </w:rPr>
        <w:t>To improve communications between all members of the health care team and with the patient and his/her family</w:t>
      </w:r>
      <w:r w:rsidR="00384DE1">
        <w:rPr>
          <w:rFonts w:asciiTheme="minorHAnsi" w:hAnsiTheme="minorHAnsi" w:cstheme="minorHAnsi"/>
        </w:rPr>
        <w:t>.</w:t>
      </w:r>
    </w:p>
    <w:p w14:paraId="0E7557B6" w14:textId="77777777" w:rsidR="00352976" w:rsidRPr="00B66C88" w:rsidRDefault="00352976" w:rsidP="00575CDF">
      <w:pPr>
        <w:pStyle w:val="ListParagraph"/>
        <w:numPr>
          <w:ilvl w:val="0"/>
          <w:numId w:val="2"/>
        </w:numPr>
        <w:ind w:left="709" w:hanging="283"/>
        <w:rPr>
          <w:rFonts w:asciiTheme="minorHAnsi" w:hAnsiTheme="minorHAnsi" w:cstheme="minorHAnsi"/>
        </w:rPr>
      </w:pPr>
      <w:r w:rsidRPr="00B66C88">
        <w:rPr>
          <w:rFonts w:asciiTheme="minorHAnsi" w:hAnsiTheme="minorHAnsi" w:cstheme="minorHAnsi"/>
        </w:rPr>
        <w:t xml:space="preserve">To ensure recognition of unstable and unwell patients and that their management remains optimal </w:t>
      </w:r>
      <w:r w:rsidR="00CE4E88">
        <w:rPr>
          <w:rFonts w:asciiTheme="minorHAnsi" w:hAnsiTheme="minorHAnsi" w:cstheme="minorHAnsi"/>
        </w:rPr>
        <w:t xml:space="preserve">   a</w:t>
      </w:r>
      <w:r w:rsidRPr="00B66C88">
        <w:rPr>
          <w:rFonts w:asciiTheme="minorHAnsi" w:hAnsiTheme="minorHAnsi" w:cstheme="minorHAnsi"/>
        </w:rPr>
        <w:t>nd is clear and unambiguous, and by that process to improve patient outcomes</w:t>
      </w:r>
      <w:r w:rsidR="00384DE1">
        <w:rPr>
          <w:rFonts w:asciiTheme="minorHAnsi" w:hAnsiTheme="minorHAnsi" w:cstheme="minorHAnsi"/>
        </w:rPr>
        <w:t>.</w:t>
      </w:r>
    </w:p>
    <w:p w14:paraId="46B28E39" w14:textId="77777777" w:rsidR="00352976" w:rsidRPr="00B66C88" w:rsidRDefault="00352976" w:rsidP="00575CDF">
      <w:pPr>
        <w:pStyle w:val="ListParagraph"/>
        <w:numPr>
          <w:ilvl w:val="0"/>
          <w:numId w:val="2"/>
        </w:numPr>
        <w:ind w:left="357" w:firstLine="69"/>
        <w:rPr>
          <w:rFonts w:asciiTheme="minorHAnsi" w:hAnsiTheme="minorHAnsi" w:cstheme="minorHAnsi"/>
        </w:rPr>
      </w:pPr>
      <w:r w:rsidRPr="00B66C88">
        <w:rPr>
          <w:rFonts w:asciiTheme="minorHAnsi" w:hAnsiTheme="minorHAnsi" w:cstheme="minorHAnsi"/>
        </w:rPr>
        <w:t>To improve efficiency of patient management by clear baton passing</w:t>
      </w:r>
      <w:r w:rsidR="00384DE1">
        <w:rPr>
          <w:rFonts w:asciiTheme="minorHAnsi" w:hAnsiTheme="minorHAnsi" w:cstheme="minorHAnsi"/>
        </w:rPr>
        <w:t>.</w:t>
      </w:r>
    </w:p>
    <w:p w14:paraId="4B0707E2" w14:textId="77777777" w:rsidR="00352976" w:rsidRDefault="00352976" w:rsidP="00575CDF">
      <w:pPr>
        <w:pStyle w:val="ListParagraph"/>
        <w:numPr>
          <w:ilvl w:val="0"/>
          <w:numId w:val="2"/>
        </w:numPr>
        <w:ind w:left="357" w:firstLine="69"/>
        <w:rPr>
          <w:rFonts w:asciiTheme="minorHAnsi" w:hAnsiTheme="minorHAnsi" w:cstheme="minorHAnsi"/>
        </w:rPr>
      </w:pPr>
      <w:r w:rsidRPr="00B66C88">
        <w:rPr>
          <w:rFonts w:asciiTheme="minorHAnsi" w:hAnsiTheme="minorHAnsi" w:cstheme="minorHAnsi"/>
        </w:rPr>
        <w:t>To improve patient experience and confidence</w:t>
      </w:r>
      <w:r w:rsidR="00384DE1">
        <w:rPr>
          <w:rFonts w:asciiTheme="minorHAnsi" w:hAnsiTheme="minorHAnsi" w:cstheme="minorHAnsi"/>
        </w:rPr>
        <w:t>.</w:t>
      </w:r>
    </w:p>
    <w:p w14:paraId="67C64782" w14:textId="77777777" w:rsidR="00CE4E88" w:rsidRPr="00B66C88" w:rsidRDefault="00CE4E88" w:rsidP="00CE4E88">
      <w:pPr>
        <w:pStyle w:val="ListParagraph"/>
        <w:ind w:left="357" w:firstLine="69"/>
        <w:rPr>
          <w:rFonts w:asciiTheme="minorHAnsi" w:hAnsiTheme="minorHAnsi" w:cstheme="minorHAnsi"/>
        </w:rPr>
      </w:pPr>
    </w:p>
    <w:p w14:paraId="3CB24156" w14:textId="77777777" w:rsidR="00352976" w:rsidRPr="00B66C88" w:rsidRDefault="00352976" w:rsidP="00B66C88">
      <w:pPr>
        <w:ind w:left="357"/>
        <w:rPr>
          <w:rFonts w:asciiTheme="minorHAnsi" w:hAnsiTheme="minorHAnsi" w:cstheme="minorHAnsi"/>
          <w:sz w:val="22"/>
          <w:szCs w:val="22"/>
        </w:rPr>
      </w:pPr>
      <w:r w:rsidRPr="00B66C88">
        <w:rPr>
          <w:rFonts w:asciiTheme="minorHAnsi" w:hAnsiTheme="minorHAnsi" w:cstheme="minorHAnsi"/>
          <w:sz w:val="22"/>
          <w:szCs w:val="22"/>
        </w:rPr>
        <w:t xml:space="preserve">In order to scope current perspectives of the use of handover, an online survey of both trainees and consultants was undertaken.  We summarise here the results of the survey </w:t>
      </w:r>
      <w:r w:rsidR="00CE4E88">
        <w:rPr>
          <w:rFonts w:asciiTheme="minorHAnsi" w:hAnsiTheme="minorHAnsi" w:cstheme="minorHAnsi"/>
          <w:sz w:val="22"/>
          <w:szCs w:val="22"/>
        </w:rPr>
        <w:t>and the output of a workshop, ‘</w:t>
      </w:r>
      <w:r w:rsidRPr="00B66C88">
        <w:rPr>
          <w:rFonts w:asciiTheme="minorHAnsi" w:hAnsiTheme="minorHAnsi" w:cstheme="minorHAnsi"/>
          <w:sz w:val="22"/>
          <w:szCs w:val="22"/>
        </w:rPr>
        <w:t>Handover- the need and best prac</w:t>
      </w:r>
      <w:r w:rsidR="00CE4E88">
        <w:rPr>
          <w:rFonts w:asciiTheme="minorHAnsi" w:hAnsiTheme="minorHAnsi" w:cstheme="minorHAnsi"/>
          <w:sz w:val="22"/>
          <w:szCs w:val="22"/>
        </w:rPr>
        <w:t>tice’</w:t>
      </w:r>
      <w:r w:rsidRPr="00B66C88">
        <w:rPr>
          <w:rFonts w:asciiTheme="minorHAnsi" w:hAnsiTheme="minorHAnsi" w:cstheme="minorHAnsi"/>
          <w:sz w:val="22"/>
          <w:szCs w:val="22"/>
        </w:rPr>
        <w:t xml:space="preserve"> held at the Royal College of Physicians for invited participants on May 20</w:t>
      </w:r>
      <w:r w:rsidRPr="00B66C88">
        <w:rPr>
          <w:rFonts w:asciiTheme="minorHAnsi" w:hAnsiTheme="minorHAnsi" w:cstheme="minorHAnsi"/>
          <w:sz w:val="22"/>
          <w:szCs w:val="22"/>
          <w:vertAlign w:val="superscript"/>
        </w:rPr>
        <w:t>th</w:t>
      </w:r>
      <w:r w:rsidRPr="00B66C88">
        <w:rPr>
          <w:rFonts w:asciiTheme="minorHAnsi" w:hAnsiTheme="minorHAnsi" w:cstheme="minorHAnsi"/>
          <w:sz w:val="22"/>
          <w:szCs w:val="22"/>
        </w:rPr>
        <w:t xml:space="preserve"> 2010. In that workshop delegates (see </w:t>
      </w:r>
      <w:r w:rsidR="00CE4E88" w:rsidRPr="00B66C88">
        <w:rPr>
          <w:rFonts w:asciiTheme="minorHAnsi" w:hAnsiTheme="minorHAnsi" w:cstheme="minorHAnsi"/>
          <w:sz w:val="22"/>
          <w:szCs w:val="22"/>
        </w:rPr>
        <w:t>appendix)</w:t>
      </w:r>
      <w:r w:rsidRPr="00B66C88">
        <w:rPr>
          <w:rFonts w:asciiTheme="minorHAnsi" w:hAnsiTheme="minorHAnsi" w:cstheme="minorHAnsi"/>
          <w:sz w:val="22"/>
          <w:szCs w:val="22"/>
        </w:rPr>
        <w:t xml:space="preserve"> from a number of organisations and potential stakeholder groups discussed the survey and used it as a starting point for wider consideration </w:t>
      </w:r>
      <w:r w:rsidR="00CE4E88" w:rsidRPr="00B66C88">
        <w:rPr>
          <w:rFonts w:asciiTheme="minorHAnsi" w:hAnsiTheme="minorHAnsi" w:cstheme="minorHAnsi"/>
          <w:sz w:val="22"/>
          <w:szCs w:val="22"/>
        </w:rPr>
        <w:t>of the</w:t>
      </w:r>
      <w:r w:rsidRPr="00B66C88">
        <w:rPr>
          <w:rFonts w:asciiTheme="minorHAnsi" w:hAnsiTheme="minorHAnsi" w:cstheme="minorHAnsi"/>
          <w:sz w:val="22"/>
          <w:szCs w:val="22"/>
        </w:rPr>
        <w:t xml:space="preserve"> outstanding issues relating </w:t>
      </w:r>
      <w:r w:rsidR="00CE4E88" w:rsidRPr="00B66C88">
        <w:rPr>
          <w:rFonts w:asciiTheme="minorHAnsi" w:hAnsiTheme="minorHAnsi" w:cstheme="minorHAnsi"/>
          <w:sz w:val="22"/>
          <w:szCs w:val="22"/>
        </w:rPr>
        <w:t>to handover</w:t>
      </w:r>
      <w:r w:rsidRPr="00B66C88">
        <w:rPr>
          <w:rFonts w:asciiTheme="minorHAnsi" w:hAnsiTheme="minorHAnsi" w:cstheme="minorHAnsi"/>
          <w:sz w:val="22"/>
          <w:szCs w:val="22"/>
        </w:rPr>
        <w:t xml:space="preserve"> which might be addressed </w:t>
      </w:r>
      <w:r w:rsidR="00CE4E88" w:rsidRPr="00B66C88">
        <w:rPr>
          <w:rFonts w:asciiTheme="minorHAnsi" w:hAnsiTheme="minorHAnsi" w:cstheme="minorHAnsi"/>
          <w:sz w:val="22"/>
          <w:szCs w:val="22"/>
        </w:rPr>
        <w:t>in a</w:t>
      </w:r>
      <w:r w:rsidRPr="00B66C88">
        <w:rPr>
          <w:rFonts w:asciiTheme="minorHAnsi" w:hAnsiTheme="minorHAnsi" w:cstheme="minorHAnsi"/>
          <w:sz w:val="22"/>
          <w:szCs w:val="22"/>
        </w:rPr>
        <w:t xml:space="preserve"> project led by the RCP.  The President, Professor Sir Ian Gilmore introduced the workshop, and the project Clinical Lead, Dr Jean McEwan, set the background and aims of the workshop. </w:t>
      </w:r>
    </w:p>
    <w:p w14:paraId="1D81446E" w14:textId="77777777" w:rsidR="00352976" w:rsidRPr="00352976" w:rsidRDefault="00352976" w:rsidP="00575CDF">
      <w:pPr>
        <w:pStyle w:val="Heading1"/>
        <w:numPr>
          <w:ilvl w:val="1"/>
          <w:numId w:val="6"/>
        </w:numPr>
        <w:spacing w:after="120"/>
        <w:rPr>
          <w:rFonts w:ascii="Calibri" w:hAnsi="Calibri" w:cs="Calibri"/>
          <w:sz w:val="22"/>
          <w:szCs w:val="22"/>
        </w:rPr>
      </w:pPr>
      <w:r>
        <w:rPr>
          <w:rFonts w:ascii="Calibri" w:hAnsi="Calibri" w:cs="Calibri"/>
          <w:sz w:val="22"/>
          <w:szCs w:val="22"/>
        </w:rPr>
        <w:t xml:space="preserve"> </w:t>
      </w:r>
      <w:r w:rsidRPr="00352976">
        <w:rPr>
          <w:rFonts w:ascii="Calibri" w:hAnsi="Calibri" w:cs="Calibri"/>
          <w:sz w:val="22"/>
          <w:szCs w:val="22"/>
        </w:rPr>
        <w:t>Results of survey of trainees and consultants Handover survey results</w:t>
      </w:r>
    </w:p>
    <w:p w14:paraId="032AEEAE" w14:textId="77777777" w:rsidR="00352976" w:rsidRPr="00352976" w:rsidRDefault="00352976" w:rsidP="00B66C88">
      <w:pPr>
        <w:pStyle w:val="Heading3"/>
        <w:spacing w:before="0" w:after="0"/>
        <w:ind w:left="357"/>
        <w:rPr>
          <w:rFonts w:asciiTheme="minorHAnsi" w:hAnsiTheme="minorHAnsi" w:cstheme="minorHAnsi"/>
          <w:sz w:val="22"/>
          <w:szCs w:val="22"/>
        </w:rPr>
      </w:pPr>
      <w:r w:rsidRPr="00352976">
        <w:rPr>
          <w:rFonts w:asciiTheme="minorHAnsi" w:hAnsiTheme="minorHAnsi" w:cstheme="minorHAnsi"/>
          <w:sz w:val="22"/>
          <w:szCs w:val="22"/>
        </w:rPr>
        <w:t>General comments</w:t>
      </w:r>
    </w:p>
    <w:p w14:paraId="21133DF6" w14:textId="77777777" w:rsidR="00352976" w:rsidRPr="00352976" w:rsidRDefault="00352976" w:rsidP="00B66C88">
      <w:pPr>
        <w:ind w:left="357"/>
        <w:jc w:val="both"/>
        <w:rPr>
          <w:rFonts w:asciiTheme="minorHAnsi" w:hAnsiTheme="minorHAnsi" w:cstheme="minorHAnsi"/>
          <w:sz w:val="22"/>
          <w:szCs w:val="22"/>
        </w:rPr>
      </w:pPr>
      <w:r w:rsidRPr="00352976">
        <w:rPr>
          <w:rFonts w:asciiTheme="minorHAnsi" w:hAnsiTheme="minorHAnsi" w:cstheme="minorHAnsi"/>
          <w:sz w:val="22"/>
          <w:szCs w:val="22"/>
        </w:rPr>
        <w:t>An invitation to participate in the survey was e-mailed from the RCP Medical Workforce Unit, to 1,885 consultants and 5,532 trainees, and a single e-mail reminder was sent to all consultants and trainees affiliated with the RCP. Results are based upon 536 responses received from 251 consultants (47.1%), 279 specialist registrars (52.3%), working in 190 different hospitals throughout England, Wales, Scotland and Northern Ireland.  The likelihood of bias in the results is acknowledged.</w:t>
      </w:r>
    </w:p>
    <w:p w14:paraId="7A3CDB69" w14:textId="77777777" w:rsidR="00352976" w:rsidRDefault="00352976" w:rsidP="00B66C88">
      <w:pPr>
        <w:ind w:left="357"/>
        <w:jc w:val="both"/>
        <w:rPr>
          <w:rFonts w:asciiTheme="minorHAnsi" w:hAnsiTheme="minorHAnsi" w:cstheme="minorHAnsi"/>
          <w:sz w:val="22"/>
          <w:szCs w:val="22"/>
        </w:rPr>
      </w:pPr>
      <w:r w:rsidRPr="00352976">
        <w:rPr>
          <w:rFonts w:asciiTheme="minorHAnsi" w:hAnsiTheme="minorHAnsi" w:cstheme="minorHAnsi"/>
          <w:sz w:val="22"/>
          <w:szCs w:val="22"/>
        </w:rPr>
        <w:t>Handover of several different types of responsibilities and services was reported, including acute take (97% respondents), service, unit or ward handovers (93% respondents), and hospital wide handover (90% respondents). 10 respondents identified their sites as having no handover arrangements. Active consultant participation in handover is uncommon (acute take handover 34%, service handover 32%, hospital-wide handover 9%). 59% of respondents did not know who was responsible for ensuring and leading development of handover practices at their site.</w:t>
      </w:r>
    </w:p>
    <w:p w14:paraId="0BBA4236" w14:textId="77777777" w:rsidR="00B66C88" w:rsidRPr="00352976" w:rsidRDefault="00B66C88" w:rsidP="00B66C88">
      <w:pPr>
        <w:ind w:left="357"/>
        <w:jc w:val="both"/>
        <w:rPr>
          <w:rFonts w:asciiTheme="minorHAnsi" w:hAnsiTheme="minorHAnsi" w:cstheme="minorHAnsi"/>
          <w:sz w:val="22"/>
          <w:szCs w:val="22"/>
        </w:rPr>
      </w:pPr>
    </w:p>
    <w:p w14:paraId="038AB6DC" w14:textId="77777777" w:rsidR="00352976" w:rsidRPr="00B66C88" w:rsidRDefault="00352976" w:rsidP="00352976">
      <w:pPr>
        <w:pStyle w:val="ListParagraph"/>
        <w:numPr>
          <w:ilvl w:val="0"/>
          <w:numId w:val="1"/>
        </w:numPr>
        <w:spacing w:after="120" w:line="360" w:lineRule="auto"/>
        <w:jc w:val="both"/>
        <w:rPr>
          <w:rFonts w:asciiTheme="minorHAnsi" w:hAnsiTheme="minorHAnsi" w:cstheme="minorHAnsi"/>
          <w:b/>
          <w:sz w:val="28"/>
          <w:szCs w:val="28"/>
        </w:rPr>
      </w:pPr>
      <w:r w:rsidRPr="00B66C88">
        <w:rPr>
          <w:rFonts w:asciiTheme="minorHAnsi" w:hAnsiTheme="minorHAnsi" w:cstheme="minorHAnsi"/>
          <w:b/>
          <w:sz w:val="28"/>
          <w:szCs w:val="28"/>
        </w:rPr>
        <w:t>Transfer of Care and formal handover</w:t>
      </w:r>
    </w:p>
    <w:p w14:paraId="7B95D3F6" w14:textId="77777777" w:rsidR="00352976" w:rsidRDefault="00352976" w:rsidP="00B66C88">
      <w:pPr>
        <w:ind w:left="357"/>
        <w:jc w:val="both"/>
        <w:rPr>
          <w:rFonts w:asciiTheme="minorHAnsi" w:hAnsiTheme="minorHAnsi" w:cstheme="minorHAnsi"/>
          <w:sz w:val="22"/>
          <w:szCs w:val="22"/>
        </w:rPr>
      </w:pPr>
      <w:r w:rsidRPr="00352976">
        <w:rPr>
          <w:rFonts w:asciiTheme="minorHAnsi" w:hAnsiTheme="minorHAnsi" w:cstheme="minorHAnsi"/>
          <w:sz w:val="22"/>
          <w:szCs w:val="22"/>
        </w:rPr>
        <w:t xml:space="preserve">Care for patients most commonly passed between consultants (69%) and their junior teams (66%) once or twice within 24 hours.  27% of respondents identified situations in which care passed between teams of juniors three times or more within 24 hours. </w:t>
      </w:r>
    </w:p>
    <w:p w14:paraId="3DF16D7E" w14:textId="77777777" w:rsidR="00B66C88" w:rsidRPr="00352976" w:rsidRDefault="00B66C88" w:rsidP="00B66C88">
      <w:pPr>
        <w:ind w:left="357"/>
        <w:jc w:val="both"/>
        <w:rPr>
          <w:rFonts w:asciiTheme="minorHAnsi" w:hAnsiTheme="minorHAnsi" w:cstheme="minorHAnsi"/>
          <w:sz w:val="22"/>
          <w:szCs w:val="22"/>
        </w:rPr>
      </w:pPr>
    </w:p>
    <w:p w14:paraId="72024E9E" w14:textId="77777777" w:rsidR="00352976" w:rsidRDefault="00352976" w:rsidP="00B66C88">
      <w:pPr>
        <w:ind w:left="357"/>
        <w:jc w:val="both"/>
        <w:rPr>
          <w:rFonts w:asciiTheme="minorHAnsi" w:hAnsiTheme="minorHAnsi" w:cstheme="minorHAnsi"/>
          <w:sz w:val="22"/>
          <w:szCs w:val="22"/>
        </w:rPr>
      </w:pPr>
      <w:r w:rsidRPr="00352976">
        <w:rPr>
          <w:rFonts w:asciiTheme="minorHAnsi" w:hAnsiTheme="minorHAnsi" w:cstheme="minorHAnsi"/>
          <w:sz w:val="22"/>
          <w:szCs w:val="22"/>
        </w:rPr>
        <w:t>60% of transfers of responsibility between consultants and 45% of those between trainees were rarely or never associated with any handover process.</w:t>
      </w:r>
    </w:p>
    <w:p w14:paraId="5D8EE70D" w14:textId="77777777" w:rsidR="00B66C88" w:rsidRPr="00352976" w:rsidRDefault="00B66C88" w:rsidP="00B66C88">
      <w:pPr>
        <w:ind w:left="357"/>
        <w:jc w:val="both"/>
        <w:rPr>
          <w:rFonts w:asciiTheme="minorHAnsi" w:hAnsiTheme="minorHAnsi" w:cstheme="minorHAnsi"/>
          <w:sz w:val="22"/>
          <w:szCs w:val="22"/>
        </w:rPr>
      </w:pPr>
    </w:p>
    <w:p w14:paraId="4E42CE0A" w14:textId="77777777" w:rsidR="00352976" w:rsidRDefault="00352976" w:rsidP="00B66C88">
      <w:pPr>
        <w:pStyle w:val="Heading3"/>
        <w:tabs>
          <w:tab w:val="left" w:pos="284"/>
        </w:tabs>
        <w:spacing w:before="0" w:after="0"/>
        <w:ind w:left="357"/>
        <w:rPr>
          <w:rFonts w:asciiTheme="minorHAnsi" w:hAnsiTheme="minorHAnsi" w:cstheme="minorHAnsi"/>
          <w:b w:val="0"/>
          <w:sz w:val="22"/>
          <w:szCs w:val="22"/>
        </w:rPr>
      </w:pPr>
      <w:r w:rsidRPr="00352976">
        <w:rPr>
          <w:rFonts w:asciiTheme="minorHAnsi" w:hAnsiTheme="minorHAnsi" w:cstheme="minorHAnsi"/>
          <w:b w:val="0"/>
          <w:bCs/>
          <w:sz w:val="22"/>
          <w:szCs w:val="22"/>
        </w:rPr>
        <w:t>When it does occur the process of handover is almost exclusively doctor-led (92%)</w:t>
      </w:r>
      <w:r w:rsidRPr="00352976">
        <w:rPr>
          <w:rFonts w:asciiTheme="minorHAnsi" w:hAnsiTheme="minorHAnsi" w:cstheme="minorHAnsi"/>
          <w:b w:val="0"/>
          <w:sz w:val="22"/>
          <w:szCs w:val="22"/>
        </w:rPr>
        <w:t xml:space="preserve">, usually by an ST3+ grade (68%), though </w:t>
      </w:r>
      <w:r w:rsidRPr="00352976">
        <w:rPr>
          <w:rFonts w:asciiTheme="minorHAnsi" w:hAnsiTheme="minorHAnsi" w:cstheme="minorHAnsi"/>
          <w:b w:val="0"/>
          <w:bCs/>
          <w:sz w:val="22"/>
          <w:szCs w:val="22"/>
        </w:rPr>
        <w:t>66 % of handover meetings were described as multi-disciplinary</w:t>
      </w:r>
      <w:r w:rsidRPr="00352976">
        <w:rPr>
          <w:rFonts w:asciiTheme="minorHAnsi" w:hAnsiTheme="minorHAnsi" w:cstheme="minorHAnsi"/>
          <w:b w:val="0"/>
          <w:sz w:val="22"/>
          <w:szCs w:val="22"/>
        </w:rPr>
        <w:t xml:space="preserve">.  Handover is predominantly </w:t>
      </w:r>
      <w:r w:rsidRPr="00352976">
        <w:rPr>
          <w:rFonts w:asciiTheme="minorHAnsi" w:hAnsiTheme="minorHAnsi" w:cstheme="minorHAnsi"/>
          <w:b w:val="0"/>
          <w:bCs/>
          <w:sz w:val="22"/>
          <w:szCs w:val="22"/>
        </w:rPr>
        <w:t>verbal</w:t>
      </w:r>
      <w:r w:rsidRPr="00352976">
        <w:rPr>
          <w:rFonts w:asciiTheme="minorHAnsi" w:hAnsiTheme="minorHAnsi" w:cstheme="minorHAnsi"/>
          <w:b w:val="0"/>
          <w:sz w:val="22"/>
          <w:szCs w:val="22"/>
        </w:rPr>
        <w:t xml:space="preserve">, with just over half involving additional written communication, however </w:t>
      </w:r>
      <w:r w:rsidRPr="00352976">
        <w:rPr>
          <w:rFonts w:asciiTheme="minorHAnsi" w:hAnsiTheme="minorHAnsi" w:cstheme="minorHAnsi"/>
          <w:b w:val="0"/>
          <w:bCs/>
          <w:sz w:val="22"/>
          <w:szCs w:val="22"/>
        </w:rPr>
        <w:t>permanent records are uncommon</w:t>
      </w:r>
      <w:r w:rsidRPr="00352976">
        <w:rPr>
          <w:rFonts w:asciiTheme="minorHAnsi" w:hAnsiTheme="minorHAnsi" w:cstheme="minorHAnsi"/>
          <w:b w:val="0"/>
          <w:sz w:val="22"/>
          <w:szCs w:val="22"/>
        </w:rPr>
        <w:t xml:space="preserve"> (only a fifth). Handover processes are rarely the subject of audit</w:t>
      </w:r>
      <w:r w:rsidRPr="00352976">
        <w:rPr>
          <w:rFonts w:asciiTheme="minorHAnsi" w:hAnsiTheme="minorHAnsi" w:cstheme="minorHAnsi"/>
          <w:b w:val="0"/>
          <w:bCs/>
          <w:sz w:val="22"/>
          <w:szCs w:val="22"/>
        </w:rPr>
        <w:t xml:space="preserve"> </w:t>
      </w:r>
      <w:r w:rsidRPr="00352976">
        <w:rPr>
          <w:rFonts w:asciiTheme="minorHAnsi" w:hAnsiTheme="minorHAnsi" w:cstheme="minorHAnsi"/>
          <w:b w:val="0"/>
          <w:sz w:val="22"/>
          <w:szCs w:val="22"/>
        </w:rPr>
        <w:t>(only 10%).</w:t>
      </w:r>
    </w:p>
    <w:p w14:paraId="73E73A2F" w14:textId="77777777" w:rsidR="00B66C88" w:rsidRPr="00B66C88" w:rsidRDefault="00B66C88" w:rsidP="00B66C88"/>
    <w:p w14:paraId="08B01424" w14:textId="77777777" w:rsidR="00352976" w:rsidRDefault="00352976" w:rsidP="00B66C88">
      <w:pPr>
        <w:pStyle w:val="Heading3"/>
        <w:spacing w:before="0" w:after="0"/>
        <w:ind w:left="357"/>
        <w:rPr>
          <w:rFonts w:asciiTheme="minorHAnsi" w:hAnsiTheme="minorHAnsi" w:cstheme="minorHAnsi"/>
          <w:b w:val="0"/>
          <w:sz w:val="22"/>
          <w:szCs w:val="22"/>
        </w:rPr>
      </w:pPr>
      <w:r w:rsidRPr="00352976">
        <w:rPr>
          <w:rFonts w:asciiTheme="minorHAnsi" w:hAnsiTheme="minorHAnsi" w:cstheme="minorHAnsi"/>
          <w:b w:val="0"/>
          <w:sz w:val="22"/>
          <w:szCs w:val="22"/>
        </w:rPr>
        <w:t>The survey revealed that handover was recognised in the jobplan/timetable of only ha</w:t>
      </w:r>
      <w:r w:rsidR="00384DE1">
        <w:rPr>
          <w:rFonts w:asciiTheme="minorHAnsi" w:hAnsiTheme="minorHAnsi" w:cstheme="minorHAnsi"/>
          <w:b w:val="0"/>
          <w:sz w:val="22"/>
          <w:szCs w:val="22"/>
        </w:rPr>
        <w:t>lf of the respondents.  Only 12</w:t>
      </w:r>
      <w:r w:rsidRPr="00352976">
        <w:rPr>
          <w:rFonts w:asciiTheme="minorHAnsi" w:hAnsiTheme="minorHAnsi" w:cstheme="minorHAnsi"/>
          <w:b w:val="0"/>
          <w:sz w:val="22"/>
          <w:szCs w:val="22"/>
        </w:rPr>
        <w:t>% reported induction and education in handover processes and another 20% of respondents reported induction into the local processes of handover only. This means that over 60% had no experience of either education or induction into the processes used locally.</w:t>
      </w:r>
    </w:p>
    <w:p w14:paraId="66014E51" w14:textId="77777777" w:rsidR="00B66C88" w:rsidRPr="00B66C88" w:rsidRDefault="00B66C88" w:rsidP="00B66C88"/>
    <w:p w14:paraId="5B265DD4" w14:textId="77777777" w:rsidR="00352976" w:rsidRPr="00B66C88" w:rsidRDefault="00352976" w:rsidP="00352976">
      <w:pPr>
        <w:pStyle w:val="ListParagraph"/>
        <w:numPr>
          <w:ilvl w:val="0"/>
          <w:numId w:val="1"/>
        </w:numPr>
        <w:spacing w:after="120" w:line="360" w:lineRule="auto"/>
        <w:rPr>
          <w:rFonts w:asciiTheme="minorHAnsi" w:hAnsiTheme="minorHAnsi" w:cstheme="minorHAnsi"/>
          <w:b/>
          <w:sz w:val="28"/>
          <w:szCs w:val="28"/>
        </w:rPr>
      </w:pPr>
      <w:r w:rsidRPr="00B66C88">
        <w:rPr>
          <w:rFonts w:asciiTheme="minorHAnsi" w:hAnsiTheme="minorHAnsi" w:cstheme="minorHAnsi"/>
          <w:b/>
          <w:sz w:val="28"/>
          <w:szCs w:val="28"/>
        </w:rPr>
        <w:t>Opinions on Handover</w:t>
      </w:r>
    </w:p>
    <w:p w14:paraId="69EA7723" w14:textId="77777777" w:rsidR="00352976" w:rsidRDefault="00352976" w:rsidP="006034C7">
      <w:pPr>
        <w:ind w:left="357"/>
        <w:rPr>
          <w:rFonts w:asciiTheme="minorHAnsi" w:hAnsiTheme="minorHAnsi" w:cstheme="minorHAnsi"/>
          <w:sz w:val="22"/>
          <w:szCs w:val="22"/>
        </w:rPr>
      </w:pPr>
      <w:r w:rsidRPr="006034C7">
        <w:rPr>
          <w:rFonts w:asciiTheme="minorHAnsi" w:hAnsiTheme="minorHAnsi" w:cstheme="minorHAnsi"/>
          <w:bCs/>
          <w:sz w:val="22"/>
          <w:szCs w:val="22"/>
        </w:rPr>
        <w:t>72% agreed</w:t>
      </w:r>
      <w:r w:rsidRPr="006034C7">
        <w:rPr>
          <w:rFonts w:asciiTheme="minorHAnsi" w:hAnsiTheme="minorHAnsi" w:cstheme="minorHAnsi"/>
          <w:sz w:val="22"/>
          <w:szCs w:val="22"/>
        </w:rPr>
        <w:t xml:space="preserve"> strongly that ‘handover is an important issue’.  While only </w:t>
      </w:r>
      <w:r w:rsidRPr="006034C7">
        <w:rPr>
          <w:rFonts w:asciiTheme="minorHAnsi" w:hAnsiTheme="minorHAnsi" w:cstheme="minorHAnsi"/>
          <w:bCs/>
          <w:sz w:val="22"/>
          <w:szCs w:val="22"/>
        </w:rPr>
        <w:t>9% disagreed</w:t>
      </w:r>
      <w:r w:rsidRPr="006034C7">
        <w:rPr>
          <w:rFonts w:asciiTheme="minorHAnsi" w:hAnsiTheme="minorHAnsi" w:cstheme="minorHAnsi"/>
          <w:sz w:val="22"/>
          <w:szCs w:val="22"/>
        </w:rPr>
        <w:t xml:space="preserve"> with the statement ‘it is clear what represents good handover’,  </w:t>
      </w:r>
      <w:r w:rsidRPr="006034C7">
        <w:rPr>
          <w:rFonts w:asciiTheme="minorHAnsi" w:hAnsiTheme="minorHAnsi" w:cstheme="minorHAnsi"/>
          <w:bCs/>
          <w:sz w:val="22"/>
          <w:szCs w:val="22"/>
        </w:rPr>
        <w:t>64% agreed</w:t>
      </w:r>
      <w:r w:rsidRPr="006034C7">
        <w:rPr>
          <w:rFonts w:asciiTheme="minorHAnsi" w:hAnsiTheme="minorHAnsi" w:cstheme="minorHAnsi"/>
          <w:sz w:val="22"/>
          <w:szCs w:val="22"/>
        </w:rPr>
        <w:t xml:space="preserve"> there was a need to develop new methods of handover.  </w:t>
      </w:r>
      <w:r w:rsidRPr="006034C7">
        <w:rPr>
          <w:rFonts w:asciiTheme="minorHAnsi" w:hAnsiTheme="minorHAnsi" w:cstheme="minorHAnsi"/>
          <w:bCs/>
          <w:sz w:val="22"/>
          <w:szCs w:val="22"/>
        </w:rPr>
        <w:t>80% felt</w:t>
      </w:r>
      <w:r w:rsidRPr="006034C7">
        <w:rPr>
          <w:rFonts w:asciiTheme="minorHAnsi" w:hAnsiTheme="minorHAnsi" w:cstheme="minorHAnsi"/>
          <w:sz w:val="22"/>
          <w:szCs w:val="22"/>
        </w:rPr>
        <w:t xml:space="preserve"> that there was a need to understand how to implement handover. Only </w:t>
      </w:r>
      <w:r w:rsidRPr="006034C7">
        <w:rPr>
          <w:rFonts w:asciiTheme="minorHAnsi" w:hAnsiTheme="minorHAnsi" w:cstheme="minorHAnsi"/>
          <w:bCs/>
          <w:sz w:val="22"/>
          <w:szCs w:val="22"/>
        </w:rPr>
        <w:t>33% agreed</w:t>
      </w:r>
      <w:r w:rsidRPr="006034C7">
        <w:rPr>
          <w:rFonts w:asciiTheme="minorHAnsi" w:hAnsiTheme="minorHAnsi" w:cstheme="minorHAnsi"/>
          <w:sz w:val="22"/>
          <w:szCs w:val="22"/>
        </w:rPr>
        <w:t xml:space="preserve"> handover was currently done well and barely </w:t>
      </w:r>
      <w:r w:rsidRPr="006034C7">
        <w:rPr>
          <w:rFonts w:asciiTheme="minorHAnsi" w:hAnsiTheme="minorHAnsi" w:cstheme="minorHAnsi"/>
          <w:bCs/>
          <w:sz w:val="22"/>
          <w:szCs w:val="22"/>
        </w:rPr>
        <w:t>a third indicated that they knew of</w:t>
      </w:r>
      <w:r w:rsidRPr="006034C7">
        <w:rPr>
          <w:rFonts w:asciiTheme="minorHAnsi" w:hAnsiTheme="minorHAnsi" w:cstheme="minorHAnsi"/>
          <w:sz w:val="22"/>
          <w:szCs w:val="22"/>
        </w:rPr>
        <w:t xml:space="preserve"> active work on the issue of handover within their organisation. </w:t>
      </w:r>
    </w:p>
    <w:p w14:paraId="62E973D9" w14:textId="77777777" w:rsidR="006034C7" w:rsidRPr="006034C7" w:rsidRDefault="006034C7" w:rsidP="006034C7">
      <w:pPr>
        <w:ind w:left="357"/>
        <w:rPr>
          <w:rFonts w:asciiTheme="minorHAnsi" w:hAnsiTheme="minorHAnsi" w:cstheme="minorHAnsi"/>
          <w:sz w:val="22"/>
          <w:szCs w:val="22"/>
        </w:rPr>
      </w:pPr>
    </w:p>
    <w:p w14:paraId="310E2885" w14:textId="77777777" w:rsidR="00352976" w:rsidRPr="00B66C88" w:rsidRDefault="00352976" w:rsidP="00BB7806">
      <w:pPr>
        <w:pStyle w:val="ListParagraph"/>
        <w:numPr>
          <w:ilvl w:val="0"/>
          <w:numId w:val="1"/>
        </w:numPr>
        <w:spacing w:after="120" w:line="360" w:lineRule="auto"/>
        <w:ind w:left="357" w:hanging="357"/>
        <w:rPr>
          <w:rFonts w:ascii="Calibri" w:hAnsi="Calibri" w:cs="Calibri"/>
          <w:b/>
          <w:sz w:val="28"/>
          <w:szCs w:val="28"/>
        </w:rPr>
      </w:pPr>
      <w:r w:rsidRPr="00B66C88">
        <w:rPr>
          <w:rFonts w:ascii="Calibri" w:hAnsi="Calibri" w:cs="Calibri"/>
          <w:b/>
          <w:sz w:val="28"/>
          <w:szCs w:val="28"/>
        </w:rPr>
        <w:t>Examples of handover from outside healthcare, the role of human factors</w:t>
      </w:r>
    </w:p>
    <w:p w14:paraId="0735443F" w14:textId="77777777" w:rsidR="00352976" w:rsidRDefault="00352976" w:rsidP="006034C7">
      <w:pPr>
        <w:ind w:left="357"/>
        <w:rPr>
          <w:rFonts w:asciiTheme="minorHAnsi" w:hAnsiTheme="minorHAnsi" w:cstheme="minorHAnsi"/>
          <w:sz w:val="22"/>
          <w:szCs w:val="22"/>
        </w:rPr>
      </w:pPr>
      <w:r w:rsidRPr="006034C7">
        <w:rPr>
          <w:rFonts w:asciiTheme="minorHAnsi" w:hAnsiTheme="minorHAnsi" w:cstheme="minorHAnsi"/>
          <w:sz w:val="22"/>
          <w:szCs w:val="22"/>
        </w:rPr>
        <w:t>Mr Ian Stokes, Operating Management System Advisor from the Safety and Operations department at BP, described the handover systems in the high risk petro-chemical process industry.  He described a hierarchy of control and a bias towards safe hardware, inherent safety and reducing the scope for human error. He emphasised the need for clear and excellent communications between people and departments.  Not only was the transfer of data required, but also the opportunity to obtain clarification and demonstration of understanding were essential.  A check list of key content was useful but the design of any shift log (handover sheet) needed to reflect local operational needs and it is therefore imperative that local users of the documents and procedures are involved in their design and development.  A fundamental aspect of handover implementation was ensuring that the participants recognised its value.</w:t>
      </w:r>
    </w:p>
    <w:p w14:paraId="2187D4C5" w14:textId="77777777" w:rsidR="006034C7" w:rsidRPr="006034C7" w:rsidRDefault="006034C7" w:rsidP="006034C7">
      <w:pPr>
        <w:ind w:left="357"/>
        <w:rPr>
          <w:rFonts w:asciiTheme="minorHAnsi" w:hAnsiTheme="minorHAnsi" w:cstheme="minorHAnsi"/>
          <w:sz w:val="22"/>
          <w:szCs w:val="22"/>
        </w:rPr>
      </w:pPr>
    </w:p>
    <w:p w14:paraId="72FA3FA9" w14:textId="77777777" w:rsidR="00352976" w:rsidRDefault="00352976" w:rsidP="006034C7">
      <w:pPr>
        <w:ind w:left="357"/>
        <w:rPr>
          <w:rFonts w:asciiTheme="minorHAnsi" w:hAnsiTheme="minorHAnsi" w:cstheme="minorHAnsi"/>
          <w:sz w:val="22"/>
          <w:szCs w:val="22"/>
        </w:rPr>
      </w:pPr>
      <w:r w:rsidRPr="006034C7">
        <w:rPr>
          <w:rFonts w:asciiTheme="minorHAnsi" w:hAnsiTheme="minorHAnsi" w:cstheme="minorHAnsi"/>
          <w:sz w:val="22"/>
          <w:szCs w:val="22"/>
        </w:rPr>
        <w:t xml:space="preserve">Mr Ronnie Lardner of </w:t>
      </w:r>
      <w:r w:rsidR="006034C7">
        <w:rPr>
          <w:rFonts w:asciiTheme="minorHAnsi" w:hAnsiTheme="minorHAnsi" w:cstheme="minorHAnsi"/>
          <w:sz w:val="22"/>
          <w:szCs w:val="22"/>
        </w:rPr>
        <w:t>the Keil Centre</w:t>
      </w:r>
      <w:r w:rsidR="00384DE1">
        <w:rPr>
          <w:rFonts w:asciiTheme="minorHAnsi" w:hAnsiTheme="minorHAnsi" w:cstheme="minorHAnsi"/>
          <w:sz w:val="22"/>
          <w:szCs w:val="22"/>
        </w:rPr>
        <w:t>, Edinburgh, described how ‘human factors’</w:t>
      </w:r>
      <w:r w:rsidRPr="006034C7">
        <w:rPr>
          <w:rFonts w:asciiTheme="minorHAnsi" w:hAnsiTheme="minorHAnsi" w:cstheme="minorHAnsi"/>
          <w:sz w:val="22"/>
          <w:szCs w:val="22"/>
        </w:rPr>
        <w:t xml:space="preserve"> including safety critical communication, were at the heart of major incidents in hazardous industries. Handover, including that in the clinical setting, may require specific ways of safely and accurately transmitting and acknowledging information. The most accurate handover is face to face and uses both verbal and written communication. </w:t>
      </w:r>
    </w:p>
    <w:p w14:paraId="05693C25" w14:textId="77777777" w:rsidR="00384DE1" w:rsidRPr="006034C7" w:rsidRDefault="00384DE1" w:rsidP="006034C7">
      <w:pPr>
        <w:ind w:left="357"/>
        <w:rPr>
          <w:rFonts w:asciiTheme="minorHAnsi" w:hAnsiTheme="minorHAnsi" w:cstheme="minorHAnsi"/>
          <w:sz w:val="22"/>
          <w:szCs w:val="22"/>
        </w:rPr>
      </w:pPr>
    </w:p>
    <w:p w14:paraId="313513C3" w14:textId="77777777" w:rsidR="00352976" w:rsidRDefault="00352976" w:rsidP="006034C7">
      <w:pPr>
        <w:ind w:left="357"/>
        <w:rPr>
          <w:rFonts w:asciiTheme="minorHAnsi" w:hAnsiTheme="minorHAnsi" w:cstheme="minorHAnsi"/>
          <w:sz w:val="22"/>
          <w:szCs w:val="22"/>
        </w:rPr>
      </w:pPr>
      <w:r w:rsidRPr="006034C7">
        <w:rPr>
          <w:rFonts w:asciiTheme="minorHAnsi" w:hAnsiTheme="minorHAnsi" w:cstheme="minorHAnsi"/>
          <w:sz w:val="22"/>
          <w:szCs w:val="22"/>
        </w:rPr>
        <w:t>Mr Lardner went on to describe what can be learned from review of major industrial incidents. Planned maintenance work continuing over shift change, a lack of procedures on how to conduct handover, with an over reliance on written logs, poor capture of essential data and inaccurate carry-forward of information over shift changes were all notable features in industrial disasters. In discussion, there was acknowledgement of potential for all of these situations in medical handover. Similar parallels in medicine were recognised in high risk handovers:  work (</w:t>
      </w:r>
      <w:r w:rsidR="00384DE1">
        <w:rPr>
          <w:rFonts w:asciiTheme="minorHAnsi" w:hAnsiTheme="minorHAnsi" w:cstheme="minorHAnsi"/>
          <w:sz w:val="22"/>
          <w:szCs w:val="22"/>
        </w:rPr>
        <w:t>eg.</w:t>
      </w:r>
      <w:r w:rsidRPr="006034C7">
        <w:rPr>
          <w:rFonts w:asciiTheme="minorHAnsi" w:hAnsiTheme="minorHAnsi" w:cstheme="minorHAnsi"/>
          <w:sz w:val="22"/>
          <w:szCs w:val="22"/>
        </w:rPr>
        <w:t xml:space="preserve"> care and assessment of patients) continuing over a shift change; over-riding of safety systems (</w:t>
      </w:r>
      <w:r w:rsidR="00384DE1">
        <w:rPr>
          <w:rFonts w:asciiTheme="minorHAnsi" w:hAnsiTheme="minorHAnsi" w:cstheme="minorHAnsi"/>
          <w:sz w:val="22"/>
          <w:szCs w:val="22"/>
        </w:rPr>
        <w:t>eg.</w:t>
      </w:r>
      <w:r w:rsidRPr="006034C7">
        <w:rPr>
          <w:rFonts w:asciiTheme="minorHAnsi" w:hAnsiTheme="minorHAnsi" w:cstheme="minorHAnsi"/>
          <w:sz w:val="22"/>
          <w:szCs w:val="22"/>
        </w:rPr>
        <w:t xml:space="preserve"> failure to check drug doses); deviations from normal working , (</w:t>
      </w:r>
      <w:r w:rsidR="00384DE1">
        <w:rPr>
          <w:rFonts w:asciiTheme="minorHAnsi" w:hAnsiTheme="minorHAnsi" w:cstheme="minorHAnsi"/>
          <w:sz w:val="22"/>
          <w:szCs w:val="22"/>
        </w:rPr>
        <w:t>eg.</w:t>
      </w:r>
      <w:r w:rsidRPr="006034C7">
        <w:rPr>
          <w:rFonts w:asciiTheme="minorHAnsi" w:hAnsiTheme="minorHAnsi" w:cstheme="minorHAnsi"/>
          <w:sz w:val="22"/>
          <w:szCs w:val="22"/>
        </w:rPr>
        <w:t xml:space="preserve"> weekends with different work patterns);  return after a lengthy absence from work (</w:t>
      </w:r>
      <w:r w:rsidR="00384DE1">
        <w:rPr>
          <w:rFonts w:asciiTheme="minorHAnsi" w:hAnsiTheme="minorHAnsi" w:cstheme="minorHAnsi"/>
          <w:sz w:val="22"/>
          <w:szCs w:val="22"/>
        </w:rPr>
        <w:t>eg.</w:t>
      </w:r>
      <w:r w:rsidRPr="006034C7">
        <w:rPr>
          <w:rFonts w:asciiTheme="minorHAnsi" w:hAnsiTheme="minorHAnsi" w:cstheme="minorHAnsi"/>
          <w:sz w:val="22"/>
          <w:szCs w:val="22"/>
        </w:rPr>
        <w:t xml:space="preserve"> after maternity, research or study leave); handover between experienced and inexperienced staff (trainee doctors may be unwilling to challenge clarity of handover from consultant colleagues).</w:t>
      </w:r>
    </w:p>
    <w:p w14:paraId="5C43DBC8" w14:textId="77777777" w:rsidR="006034C7" w:rsidRPr="006034C7" w:rsidRDefault="006034C7" w:rsidP="006034C7">
      <w:pPr>
        <w:ind w:left="357"/>
        <w:rPr>
          <w:rFonts w:asciiTheme="minorHAnsi" w:hAnsiTheme="minorHAnsi" w:cstheme="minorHAnsi"/>
          <w:sz w:val="22"/>
          <w:szCs w:val="22"/>
        </w:rPr>
      </w:pPr>
    </w:p>
    <w:p w14:paraId="32536D7C" w14:textId="77777777" w:rsidR="00352976" w:rsidRPr="006034C7" w:rsidRDefault="00352976" w:rsidP="006034C7">
      <w:pPr>
        <w:ind w:left="357"/>
        <w:rPr>
          <w:rFonts w:asciiTheme="minorHAnsi" w:hAnsiTheme="minorHAnsi" w:cstheme="minorHAnsi"/>
          <w:sz w:val="22"/>
          <w:szCs w:val="22"/>
        </w:rPr>
      </w:pPr>
      <w:r w:rsidRPr="006034C7">
        <w:rPr>
          <w:rFonts w:asciiTheme="minorHAnsi" w:hAnsiTheme="minorHAnsi" w:cstheme="minorHAnsi"/>
          <w:sz w:val="22"/>
          <w:szCs w:val="22"/>
        </w:rPr>
        <w:t>The key principals which lead to improved handovers and safety are the involvement of the professionals in the improvement process, agreeing minimum behaviour standards, and defining the information needs. Observation and feedback are key to progress.  Written guidelines on how to conduct handover, training on the process and on the required communication skills all produce improvements but monitoring and audit of procedures is feasible and essential to sustain the changes.</w:t>
      </w:r>
    </w:p>
    <w:p w14:paraId="459C021E" w14:textId="77777777" w:rsidR="00352976" w:rsidRPr="006034C7" w:rsidRDefault="00352976" w:rsidP="006034C7">
      <w:pPr>
        <w:ind w:left="357"/>
        <w:rPr>
          <w:rFonts w:asciiTheme="minorHAnsi" w:hAnsiTheme="minorHAnsi" w:cstheme="minorHAnsi"/>
          <w:sz w:val="22"/>
          <w:szCs w:val="22"/>
        </w:rPr>
      </w:pPr>
      <w:r w:rsidRPr="006034C7">
        <w:rPr>
          <w:rFonts w:asciiTheme="minorHAnsi" w:hAnsiTheme="minorHAnsi" w:cstheme="minorHAnsi"/>
          <w:sz w:val="22"/>
          <w:szCs w:val="22"/>
        </w:rPr>
        <w:t>In the oil industry, there are wide variations in the standards of practice, and often room for improvements.</w:t>
      </w:r>
    </w:p>
    <w:p w14:paraId="0D0A0B19" w14:textId="77777777" w:rsidR="006034C7" w:rsidRPr="006034C7" w:rsidRDefault="006034C7" w:rsidP="006034C7">
      <w:pPr>
        <w:ind w:left="357"/>
        <w:rPr>
          <w:rFonts w:asciiTheme="minorHAnsi" w:hAnsiTheme="minorHAnsi" w:cstheme="minorHAnsi"/>
          <w:sz w:val="22"/>
          <w:szCs w:val="22"/>
        </w:rPr>
      </w:pPr>
    </w:p>
    <w:p w14:paraId="55587B86" w14:textId="77777777" w:rsidR="00352976" w:rsidRPr="00E87BE1" w:rsidRDefault="00352976" w:rsidP="00BB7806">
      <w:pPr>
        <w:pStyle w:val="ListParagraph"/>
        <w:numPr>
          <w:ilvl w:val="0"/>
          <w:numId w:val="1"/>
        </w:numPr>
        <w:spacing w:after="120" w:line="360" w:lineRule="auto"/>
        <w:ind w:left="351" w:hanging="357"/>
        <w:rPr>
          <w:rFonts w:asciiTheme="minorHAnsi" w:hAnsiTheme="minorHAnsi" w:cstheme="minorHAnsi"/>
          <w:b/>
          <w:sz w:val="28"/>
          <w:szCs w:val="28"/>
        </w:rPr>
      </w:pPr>
      <w:r w:rsidRPr="00E87BE1">
        <w:rPr>
          <w:rFonts w:asciiTheme="minorHAnsi" w:hAnsiTheme="minorHAnsi" w:cstheme="minorHAnsi"/>
          <w:b/>
          <w:sz w:val="28"/>
          <w:szCs w:val="28"/>
        </w:rPr>
        <w:t>Examples of good handover practice in med</w:t>
      </w:r>
      <w:r w:rsidR="00B66C88" w:rsidRPr="00E87BE1">
        <w:rPr>
          <w:rFonts w:asciiTheme="minorHAnsi" w:hAnsiTheme="minorHAnsi" w:cstheme="minorHAnsi"/>
          <w:b/>
          <w:sz w:val="28"/>
          <w:szCs w:val="28"/>
        </w:rPr>
        <w:t>icine</w:t>
      </w:r>
    </w:p>
    <w:p w14:paraId="3E879B6C" w14:textId="77777777" w:rsidR="00352976" w:rsidRDefault="00352976" w:rsidP="006034C7">
      <w:pPr>
        <w:ind w:left="357"/>
        <w:rPr>
          <w:rFonts w:asciiTheme="minorHAnsi" w:hAnsiTheme="minorHAnsi" w:cstheme="minorHAnsi"/>
          <w:sz w:val="22"/>
          <w:szCs w:val="22"/>
        </w:rPr>
      </w:pPr>
      <w:r w:rsidRPr="006034C7">
        <w:rPr>
          <w:rFonts w:asciiTheme="minorHAnsi" w:hAnsiTheme="minorHAnsi" w:cstheme="minorHAnsi"/>
          <w:sz w:val="22"/>
          <w:szCs w:val="22"/>
        </w:rPr>
        <w:t>Dr Lee Hudson (ST6 trainee in paediatrics and neonatal intensive care) described the handover system in the Neonatal intensive care unit at the Elizabeth Garrett Anderson Hospital (UCLH NHS Foundation Trust). He described a bedside summary, witnessed by the parents of the child, with a typed handover sheet of demographic and clinical information, which was revised between each round and dated and timed to replace preceding versions, all electronically stored on a central server. This process meets many of the handover criteria, but is clearly time consuming and may not be directly transferable from an ITU –like setting to a general medical take population.</w:t>
      </w:r>
    </w:p>
    <w:p w14:paraId="73624C9B" w14:textId="77777777" w:rsidR="006034C7" w:rsidRPr="006034C7" w:rsidRDefault="006034C7" w:rsidP="006034C7">
      <w:pPr>
        <w:ind w:left="357"/>
        <w:rPr>
          <w:rFonts w:asciiTheme="minorHAnsi" w:hAnsiTheme="minorHAnsi" w:cstheme="minorHAnsi"/>
          <w:sz w:val="22"/>
          <w:szCs w:val="22"/>
        </w:rPr>
      </w:pPr>
    </w:p>
    <w:p w14:paraId="1D21D65D" w14:textId="77777777" w:rsidR="00352976" w:rsidRDefault="00352976" w:rsidP="006034C7">
      <w:pPr>
        <w:autoSpaceDE w:val="0"/>
        <w:autoSpaceDN w:val="0"/>
        <w:adjustRightInd w:val="0"/>
        <w:ind w:left="357"/>
        <w:rPr>
          <w:rFonts w:asciiTheme="minorHAnsi" w:hAnsiTheme="minorHAnsi" w:cstheme="minorHAnsi"/>
          <w:sz w:val="22"/>
          <w:szCs w:val="22"/>
        </w:rPr>
      </w:pPr>
      <w:r w:rsidRPr="006034C7">
        <w:rPr>
          <w:rFonts w:asciiTheme="minorHAnsi" w:hAnsiTheme="minorHAnsi" w:cstheme="minorHAnsi"/>
          <w:sz w:val="22"/>
          <w:szCs w:val="22"/>
        </w:rPr>
        <w:t>Dr Alan Fletcher, of Sheffield Teaching Hospitals, described how he had revolutionised the handover of specific tasks to new shifts of trainees. The process is based on the hospital intranet and is password protected.  It is in effect a message board and task management system.  It allows delegation of tasks by the senior doctors, and facilitates prioritisation.  It is archived and activity generates an audit trail.  Almost 18,000 unique message tasks have been posted and in over 90% there is evidence of the task completion.</w:t>
      </w:r>
    </w:p>
    <w:p w14:paraId="36297199" w14:textId="77777777" w:rsidR="006034C7" w:rsidRPr="006034C7" w:rsidRDefault="006034C7" w:rsidP="006034C7">
      <w:pPr>
        <w:autoSpaceDE w:val="0"/>
        <w:autoSpaceDN w:val="0"/>
        <w:adjustRightInd w:val="0"/>
        <w:ind w:left="357"/>
        <w:rPr>
          <w:rFonts w:asciiTheme="minorHAnsi" w:hAnsiTheme="minorHAnsi" w:cstheme="minorHAnsi"/>
          <w:sz w:val="22"/>
          <w:szCs w:val="22"/>
        </w:rPr>
      </w:pPr>
    </w:p>
    <w:p w14:paraId="6EF7BCD1" w14:textId="77777777" w:rsidR="00352976" w:rsidRPr="00B66C88" w:rsidRDefault="00352976" w:rsidP="00B66C88">
      <w:pPr>
        <w:pStyle w:val="ListParagraph"/>
        <w:numPr>
          <w:ilvl w:val="0"/>
          <w:numId w:val="1"/>
        </w:numPr>
        <w:spacing w:after="120" w:line="360" w:lineRule="auto"/>
        <w:rPr>
          <w:rFonts w:asciiTheme="minorHAnsi" w:hAnsiTheme="minorHAnsi" w:cstheme="minorHAnsi"/>
          <w:b/>
          <w:sz w:val="28"/>
          <w:szCs w:val="28"/>
        </w:rPr>
      </w:pPr>
      <w:r w:rsidRPr="00B66C88">
        <w:rPr>
          <w:rFonts w:asciiTheme="minorHAnsi" w:hAnsiTheme="minorHAnsi" w:cstheme="minorHAnsi"/>
          <w:b/>
          <w:sz w:val="28"/>
          <w:szCs w:val="28"/>
        </w:rPr>
        <w:t>Small group discussion summaries</w:t>
      </w:r>
    </w:p>
    <w:p w14:paraId="31138DA5" w14:textId="77777777" w:rsidR="00352976" w:rsidRPr="006034C7" w:rsidRDefault="00352976" w:rsidP="00CE4E88">
      <w:pPr>
        <w:spacing w:after="120" w:line="360" w:lineRule="auto"/>
        <w:ind w:firstLine="360"/>
        <w:rPr>
          <w:rFonts w:asciiTheme="minorHAnsi" w:hAnsiTheme="minorHAnsi" w:cstheme="minorHAnsi"/>
          <w:sz w:val="22"/>
          <w:szCs w:val="22"/>
        </w:rPr>
      </w:pPr>
      <w:r w:rsidRPr="006034C7">
        <w:rPr>
          <w:rFonts w:asciiTheme="minorHAnsi" w:hAnsiTheme="minorHAnsi" w:cstheme="minorHAnsi"/>
          <w:sz w:val="22"/>
          <w:szCs w:val="22"/>
        </w:rPr>
        <w:t>The workshop participants split into smaller groups to discuss specific topics.</w:t>
      </w:r>
    </w:p>
    <w:p w14:paraId="562DC630" w14:textId="77777777" w:rsidR="00352976" w:rsidRPr="00B66C88" w:rsidRDefault="00352976" w:rsidP="00B66C88">
      <w:pPr>
        <w:pStyle w:val="Heading3"/>
        <w:numPr>
          <w:ilvl w:val="0"/>
          <w:numId w:val="1"/>
        </w:numPr>
        <w:spacing w:after="120"/>
        <w:rPr>
          <w:rFonts w:ascii="Calibri" w:hAnsi="Calibri" w:cs="Calibri"/>
          <w:sz w:val="28"/>
          <w:szCs w:val="28"/>
        </w:rPr>
      </w:pPr>
      <w:r w:rsidRPr="00B66C88">
        <w:rPr>
          <w:rFonts w:ascii="Calibri" w:hAnsi="Calibri" w:cs="Calibri"/>
          <w:sz w:val="28"/>
          <w:szCs w:val="28"/>
        </w:rPr>
        <w:t xml:space="preserve">Patient and participants: do we recognise who should hand over and what and who should be handed over? </w:t>
      </w:r>
    </w:p>
    <w:p w14:paraId="3518F1B6" w14:textId="77777777" w:rsidR="00352976" w:rsidRDefault="00352976" w:rsidP="006034C7">
      <w:pPr>
        <w:ind w:left="357"/>
        <w:rPr>
          <w:rFonts w:asciiTheme="minorHAnsi" w:hAnsiTheme="minorHAnsi" w:cstheme="minorHAnsi"/>
          <w:sz w:val="22"/>
          <w:szCs w:val="22"/>
        </w:rPr>
      </w:pPr>
      <w:r w:rsidRPr="006034C7">
        <w:rPr>
          <w:rFonts w:asciiTheme="minorHAnsi" w:hAnsiTheme="minorHAnsi" w:cstheme="minorHAnsi"/>
          <w:sz w:val="22"/>
          <w:szCs w:val="22"/>
        </w:rPr>
        <w:t xml:space="preserve">It was agreed that handover should be multidisciplinary – doctors, nurses, site managers, are all potential participants, though the exact mix will depend upon roles and responsibilities at various sites. There was no certainty about what information should be handed over. This needs to be agreed, and for which people.  It was argued some information will be useful for </w:t>
      </w:r>
      <w:r w:rsidR="00384DE1" w:rsidRPr="006034C7">
        <w:rPr>
          <w:rFonts w:asciiTheme="minorHAnsi" w:hAnsiTheme="minorHAnsi" w:cstheme="minorHAnsi"/>
          <w:sz w:val="22"/>
          <w:szCs w:val="22"/>
        </w:rPr>
        <w:t>all;</w:t>
      </w:r>
      <w:r w:rsidRPr="006034C7">
        <w:rPr>
          <w:rFonts w:asciiTheme="minorHAnsi" w:hAnsiTheme="minorHAnsi" w:cstheme="minorHAnsi"/>
          <w:sz w:val="22"/>
          <w:szCs w:val="22"/>
        </w:rPr>
        <w:t xml:space="preserve"> other bits of information may be only of interest within certain professional groups. Information should be considered not solely in terms of clinical information (relating individual patients) but also sys</w:t>
      </w:r>
      <w:r w:rsidR="00384DE1">
        <w:rPr>
          <w:rFonts w:asciiTheme="minorHAnsi" w:hAnsiTheme="minorHAnsi" w:cstheme="minorHAnsi"/>
          <w:sz w:val="22"/>
          <w:szCs w:val="22"/>
        </w:rPr>
        <w:t>tem information and resources (eg.</w:t>
      </w:r>
      <w:r w:rsidRPr="006034C7">
        <w:rPr>
          <w:rFonts w:asciiTheme="minorHAnsi" w:hAnsiTheme="minorHAnsi" w:cstheme="minorHAnsi"/>
          <w:sz w:val="22"/>
          <w:szCs w:val="22"/>
        </w:rPr>
        <w:t xml:space="preserve"> ITU </w:t>
      </w:r>
      <w:r w:rsidRPr="00BB7806">
        <w:rPr>
          <w:rFonts w:asciiTheme="minorHAnsi" w:hAnsiTheme="minorHAnsi" w:cstheme="minorHAnsi"/>
          <w:sz w:val="22"/>
          <w:szCs w:val="22"/>
        </w:rPr>
        <w:t>bed availability)</w:t>
      </w:r>
      <w:r w:rsidR="00384DE1">
        <w:rPr>
          <w:rFonts w:asciiTheme="minorHAnsi" w:hAnsiTheme="minorHAnsi" w:cstheme="minorHAnsi"/>
          <w:sz w:val="22"/>
          <w:szCs w:val="22"/>
        </w:rPr>
        <w:t>.</w:t>
      </w:r>
    </w:p>
    <w:p w14:paraId="18FD9788" w14:textId="77777777" w:rsidR="00384DE1" w:rsidRPr="00BB7806" w:rsidRDefault="00384DE1" w:rsidP="006034C7">
      <w:pPr>
        <w:ind w:left="357"/>
        <w:rPr>
          <w:rFonts w:asciiTheme="minorHAnsi" w:hAnsiTheme="minorHAnsi" w:cstheme="minorHAnsi"/>
          <w:sz w:val="22"/>
          <w:szCs w:val="22"/>
        </w:rPr>
      </w:pPr>
    </w:p>
    <w:p w14:paraId="53AAE9A9" w14:textId="77777777" w:rsidR="00352976" w:rsidRDefault="00352976" w:rsidP="006034C7">
      <w:pPr>
        <w:ind w:left="357"/>
        <w:rPr>
          <w:rFonts w:asciiTheme="minorHAnsi" w:hAnsiTheme="minorHAnsi" w:cstheme="minorHAnsi"/>
          <w:sz w:val="22"/>
          <w:szCs w:val="22"/>
        </w:rPr>
      </w:pPr>
      <w:r w:rsidRPr="00BB7806">
        <w:rPr>
          <w:rFonts w:asciiTheme="minorHAnsi" w:hAnsiTheme="minorHAnsi" w:cstheme="minorHAnsi"/>
          <w:sz w:val="22"/>
          <w:szCs w:val="22"/>
        </w:rPr>
        <w:t>It was agreed that systems which recognise of different ‘risk categories’ of patients (for example red, amber, green or MEWS scoring) may be useful in handover processes. Patients are often very widely distributed over a site and this is a major obstacle to achieving bedside handover of high-risk patients in general medicine. SBAR methodology may help to ensure that context is transferred along with tasks</w:t>
      </w:r>
      <w:r w:rsidR="00BB7806">
        <w:rPr>
          <w:rFonts w:asciiTheme="minorHAnsi" w:hAnsiTheme="minorHAnsi" w:cstheme="minorHAnsi"/>
          <w:sz w:val="22"/>
          <w:szCs w:val="22"/>
        </w:rPr>
        <w:t>.</w:t>
      </w:r>
    </w:p>
    <w:p w14:paraId="5ED2ED82" w14:textId="77777777" w:rsidR="00BB7806" w:rsidRPr="00BB7806" w:rsidRDefault="00BB7806" w:rsidP="006034C7">
      <w:pPr>
        <w:ind w:left="357"/>
        <w:rPr>
          <w:rFonts w:asciiTheme="minorHAnsi" w:hAnsiTheme="minorHAnsi" w:cstheme="minorHAnsi"/>
          <w:sz w:val="22"/>
          <w:szCs w:val="22"/>
        </w:rPr>
      </w:pPr>
    </w:p>
    <w:p w14:paraId="5CEE6A65" w14:textId="77777777" w:rsidR="00352976" w:rsidRPr="00B66C88" w:rsidRDefault="00352976" w:rsidP="00BB7806">
      <w:pPr>
        <w:pStyle w:val="Heading3"/>
        <w:numPr>
          <w:ilvl w:val="0"/>
          <w:numId w:val="1"/>
        </w:numPr>
        <w:spacing w:before="0" w:after="120" w:line="360" w:lineRule="auto"/>
        <w:ind w:left="357" w:hanging="357"/>
        <w:rPr>
          <w:rFonts w:ascii="Calibri" w:hAnsi="Calibri" w:cs="Calibri"/>
          <w:sz w:val="28"/>
          <w:szCs w:val="28"/>
        </w:rPr>
      </w:pPr>
      <w:r w:rsidRPr="00B66C88">
        <w:rPr>
          <w:rFonts w:ascii="Calibri" w:hAnsi="Calibri" w:cs="Calibri"/>
          <w:sz w:val="28"/>
          <w:szCs w:val="28"/>
        </w:rPr>
        <w:t>What are the System Drivers?</w:t>
      </w:r>
    </w:p>
    <w:p w14:paraId="41747A2F" w14:textId="77777777" w:rsidR="00352976" w:rsidRDefault="00352976" w:rsidP="006034C7">
      <w:pPr>
        <w:ind w:left="357"/>
        <w:rPr>
          <w:rFonts w:asciiTheme="minorHAnsi" w:hAnsiTheme="minorHAnsi" w:cstheme="minorHAnsi"/>
          <w:sz w:val="22"/>
          <w:szCs w:val="22"/>
        </w:rPr>
      </w:pPr>
      <w:r w:rsidRPr="006034C7">
        <w:rPr>
          <w:rFonts w:asciiTheme="minorHAnsi" w:hAnsiTheme="minorHAnsi" w:cstheme="minorHAnsi"/>
          <w:sz w:val="22"/>
          <w:szCs w:val="22"/>
        </w:rPr>
        <w:t xml:space="preserve">This group discussed what will make handover happen and be adopted as standard practice. It was agreed that it is essential to have standards and guidelines which make it make it clear what good handover is. This is not simply about transferring tasks, but primarily imparting understanding, context and clinical responsibility. </w:t>
      </w:r>
    </w:p>
    <w:p w14:paraId="2C804095" w14:textId="77777777" w:rsidR="006034C7" w:rsidRPr="006034C7" w:rsidRDefault="006034C7" w:rsidP="006034C7">
      <w:pPr>
        <w:ind w:left="357"/>
        <w:rPr>
          <w:rFonts w:asciiTheme="minorHAnsi" w:hAnsiTheme="minorHAnsi" w:cstheme="minorHAnsi"/>
          <w:sz w:val="22"/>
          <w:szCs w:val="22"/>
        </w:rPr>
      </w:pPr>
    </w:p>
    <w:p w14:paraId="4F3A4FFF" w14:textId="77777777" w:rsidR="00352976" w:rsidRDefault="00352976" w:rsidP="006034C7">
      <w:pPr>
        <w:ind w:left="357"/>
        <w:rPr>
          <w:rFonts w:asciiTheme="minorHAnsi" w:hAnsiTheme="minorHAnsi" w:cstheme="minorHAnsi"/>
          <w:sz w:val="22"/>
          <w:szCs w:val="22"/>
        </w:rPr>
      </w:pPr>
      <w:r w:rsidRPr="006034C7">
        <w:rPr>
          <w:rFonts w:asciiTheme="minorHAnsi" w:hAnsiTheme="minorHAnsi" w:cstheme="minorHAnsi"/>
          <w:sz w:val="22"/>
          <w:szCs w:val="22"/>
        </w:rPr>
        <w:t>Good handover will happen when its value is recognised, and the current requirement for an evidence base to medical practice means that the evidence for that value must be gathered, presented and disseminated widely both as data and stories. In addition, role models, demonstrating examples of the effects of good practice, should be publicised. The RCP will have a vital role here in setting standards of practice and endorsing the handover of responsibility as part of good medical practice and professionalism.</w:t>
      </w:r>
    </w:p>
    <w:p w14:paraId="0B1BC880" w14:textId="77777777" w:rsidR="006034C7" w:rsidRPr="006034C7" w:rsidRDefault="006034C7" w:rsidP="006034C7">
      <w:pPr>
        <w:ind w:left="357"/>
        <w:rPr>
          <w:rFonts w:asciiTheme="minorHAnsi" w:hAnsiTheme="minorHAnsi" w:cstheme="minorHAnsi"/>
          <w:sz w:val="22"/>
          <w:szCs w:val="22"/>
        </w:rPr>
      </w:pPr>
    </w:p>
    <w:p w14:paraId="43E78854" w14:textId="77777777" w:rsidR="00352976" w:rsidRDefault="00352976" w:rsidP="006034C7">
      <w:pPr>
        <w:ind w:left="357"/>
        <w:rPr>
          <w:rFonts w:asciiTheme="minorHAnsi" w:hAnsiTheme="minorHAnsi" w:cstheme="minorHAnsi"/>
          <w:sz w:val="22"/>
          <w:szCs w:val="22"/>
        </w:rPr>
      </w:pPr>
      <w:r w:rsidRPr="006034C7">
        <w:rPr>
          <w:rFonts w:asciiTheme="minorHAnsi" w:hAnsiTheme="minorHAnsi" w:cstheme="minorHAnsi"/>
          <w:sz w:val="22"/>
          <w:szCs w:val="22"/>
        </w:rPr>
        <w:t>Two other things are seen as critically important in making handover happen. Firstly, the process should</w:t>
      </w:r>
      <w:r w:rsidR="006034C7">
        <w:rPr>
          <w:rFonts w:asciiTheme="minorHAnsi" w:hAnsiTheme="minorHAnsi" w:cstheme="minorHAnsi"/>
          <w:sz w:val="22"/>
          <w:szCs w:val="22"/>
        </w:rPr>
        <w:t xml:space="preserve"> be easy and systems and tools </w:t>
      </w:r>
      <w:r w:rsidRPr="006034C7">
        <w:rPr>
          <w:rFonts w:asciiTheme="minorHAnsi" w:hAnsiTheme="minorHAnsi" w:cstheme="minorHAnsi"/>
          <w:sz w:val="22"/>
          <w:szCs w:val="22"/>
        </w:rPr>
        <w:t xml:space="preserve">(IT and proformas) should work well and facilitate, rather than hinder. Secondly, handover and its monitoring and audit, should be considered for incorporation into quality accounting, </w:t>
      </w:r>
      <w:r w:rsidR="00CE4E88">
        <w:rPr>
          <w:rFonts w:asciiTheme="minorHAnsi" w:hAnsiTheme="minorHAnsi" w:cstheme="minorHAnsi"/>
          <w:sz w:val="22"/>
          <w:szCs w:val="22"/>
        </w:rPr>
        <w:t>ie.</w:t>
      </w:r>
      <w:r w:rsidRPr="006034C7">
        <w:rPr>
          <w:rFonts w:asciiTheme="minorHAnsi" w:hAnsiTheme="minorHAnsi" w:cstheme="minorHAnsi"/>
          <w:sz w:val="22"/>
          <w:szCs w:val="22"/>
        </w:rPr>
        <w:t xml:space="preserve"> measures of organisational performance. </w:t>
      </w:r>
    </w:p>
    <w:p w14:paraId="2465D057" w14:textId="77777777" w:rsidR="00BB7806" w:rsidRPr="006034C7" w:rsidRDefault="00BB7806" w:rsidP="006034C7">
      <w:pPr>
        <w:ind w:left="357"/>
        <w:rPr>
          <w:rFonts w:asciiTheme="minorHAnsi" w:hAnsiTheme="minorHAnsi" w:cstheme="minorHAnsi"/>
          <w:sz w:val="22"/>
          <w:szCs w:val="22"/>
        </w:rPr>
      </w:pPr>
    </w:p>
    <w:p w14:paraId="70F65A91" w14:textId="77777777" w:rsidR="00B66C88" w:rsidRPr="00B66C88" w:rsidRDefault="00B66C88" w:rsidP="00BB7806">
      <w:pPr>
        <w:pStyle w:val="Heading3"/>
        <w:numPr>
          <w:ilvl w:val="0"/>
          <w:numId w:val="1"/>
        </w:numPr>
        <w:tabs>
          <w:tab w:val="left" w:pos="426"/>
        </w:tabs>
        <w:spacing w:before="0" w:after="120" w:line="360" w:lineRule="auto"/>
        <w:ind w:left="357" w:hanging="357"/>
        <w:rPr>
          <w:rFonts w:ascii="Calibri" w:hAnsi="Calibri" w:cs="Calibri"/>
          <w:sz w:val="28"/>
          <w:szCs w:val="28"/>
        </w:rPr>
      </w:pPr>
      <w:r w:rsidRPr="00B66C88">
        <w:rPr>
          <w:rFonts w:ascii="Calibri" w:hAnsi="Calibri" w:cs="Calibri"/>
          <w:sz w:val="28"/>
          <w:szCs w:val="28"/>
        </w:rPr>
        <w:t xml:space="preserve"> </w:t>
      </w:r>
      <w:r w:rsidR="00352976" w:rsidRPr="00B66C88">
        <w:rPr>
          <w:rFonts w:ascii="Calibri" w:hAnsi="Calibri" w:cs="Calibri"/>
          <w:sz w:val="28"/>
          <w:szCs w:val="28"/>
        </w:rPr>
        <w:t>What might be the barriers to implementation?</w:t>
      </w:r>
    </w:p>
    <w:p w14:paraId="35FD5906" w14:textId="77777777" w:rsidR="00352976" w:rsidRDefault="00352976" w:rsidP="00E87BE1">
      <w:pPr>
        <w:ind w:left="357"/>
        <w:rPr>
          <w:rFonts w:asciiTheme="minorHAnsi" w:hAnsiTheme="minorHAnsi" w:cstheme="minorHAnsi"/>
          <w:sz w:val="22"/>
          <w:szCs w:val="22"/>
        </w:rPr>
      </w:pPr>
      <w:r w:rsidRPr="006034C7">
        <w:rPr>
          <w:rFonts w:asciiTheme="minorHAnsi" w:hAnsiTheme="minorHAnsi" w:cstheme="minorHAnsi"/>
          <w:sz w:val="22"/>
          <w:szCs w:val="22"/>
        </w:rPr>
        <w:t>In many ways these are the opposite of the drivers.</w:t>
      </w:r>
    </w:p>
    <w:p w14:paraId="534D07D5" w14:textId="77777777" w:rsidR="00E87BE1" w:rsidRPr="006034C7" w:rsidRDefault="00E87BE1" w:rsidP="00E87BE1">
      <w:pPr>
        <w:ind w:left="357"/>
        <w:rPr>
          <w:rFonts w:asciiTheme="minorHAnsi" w:hAnsiTheme="minorHAnsi" w:cstheme="minorHAnsi"/>
          <w:sz w:val="22"/>
          <w:szCs w:val="22"/>
        </w:rPr>
      </w:pPr>
    </w:p>
    <w:p w14:paraId="4D324940" w14:textId="77777777" w:rsidR="00352976" w:rsidRDefault="00352976" w:rsidP="00E87BE1">
      <w:pPr>
        <w:ind w:left="357"/>
        <w:rPr>
          <w:rFonts w:asciiTheme="minorHAnsi" w:hAnsiTheme="minorHAnsi" w:cstheme="minorHAnsi"/>
          <w:sz w:val="22"/>
          <w:szCs w:val="22"/>
        </w:rPr>
      </w:pPr>
      <w:r w:rsidRPr="006034C7">
        <w:rPr>
          <w:rFonts w:asciiTheme="minorHAnsi" w:hAnsiTheme="minorHAnsi" w:cstheme="minorHAnsi"/>
          <w:sz w:val="22"/>
          <w:szCs w:val="22"/>
        </w:rPr>
        <w:t>A poor environment will hinder adoption of the process of handover. Therefore physical space, dedicated function/purpose for handover at that time, with proximity to workplace, and freedom from interruptions is mandatory. If this becomes an optional add-on rather than a defined responsibility, with specific allocated time in work and job plans, there will be poor engagement.</w:t>
      </w:r>
    </w:p>
    <w:p w14:paraId="1D30F20C" w14:textId="77777777" w:rsidR="00E87BE1" w:rsidRPr="006034C7" w:rsidRDefault="00E87BE1" w:rsidP="00E87BE1">
      <w:pPr>
        <w:ind w:left="357"/>
        <w:rPr>
          <w:rFonts w:asciiTheme="minorHAnsi" w:hAnsiTheme="minorHAnsi" w:cstheme="minorHAnsi"/>
          <w:sz w:val="22"/>
          <w:szCs w:val="22"/>
        </w:rPr>
      </w:pPr>
    </w:p>
    <w:p w14:paraId="79C26902" w14:textId="77777777" w:rsidR="00352976" w:rsidRDefault="00352976" w:rsidP="00E87BE1">
      <w:pPr>
        <w:ind w:left="357"/>
        <w:rPr>
          <w:rFonts w:asciiTheme="minorHAnsi" w:hAnsiTheme="minorHAnsi" w:cstheme="minorHAnsi"/>
          <w:sz w:val="22"/>
          <w:szCs w:val="22"/>
        </w:rPr>
      </w:pPr>
      <w:r w:rsidRPr="006034C7">
        <w:rPr>
          <w:rFonts w:asciiTheme="minorHAnsi" w:hAnsiTheme="minorHAnsi" w:cstheme="minorHAnsi"/>
          <w:sz w:val="22"/>
          <w:szCs w:val="22"/>
        </w:rPr>
        <w:t xml:space="preserve">Behavioural change may be required: lack of punctuality of participants, and particularly of the leader, is a major disincentive to joining the process if it delays departure and wastes time. </w:t>
      </w:r>
    </w:p>
    <w:p w14:paraId="324369D6" w14:textId="77777777" w:rsidR="00E87BE1" w:rsidRPr="006034C7" w:rsidRDefault="00E87BE1" w:rsidP="00E87BE1">
      <w:pPr>
        <w:ind w:left="357"/>
        <w:rPr>
          <w:rFonts w:asciiTheme="minorHAnsi" w:hAnsiTheme="minorHAnsi" w:cstheme="minorHAnsi"/>
          <w:sz w:val="22"/>
          <w:szCs w:val="22"/>
        </w:rPr>
      </w:pPr>
    </w:p>
    <w:p w14:paraId="5F40172C" w14:textId="77777777" w:rsidR="00352976" w:rsidRDefault="00352976" w:rsidP="00E87BE1">
      <w:pPr>
        <w:ind w:left="357"/>
        <w:rPr>
          <w:rFonts w:asciiTheme="minorHAnsi" w:hAnsiTheme="minorHAnsi" w:cstheme="minorHAnsi"/>
          <w:sz w:val="22"/>
          <w:szCs w:val="22"/>
        </w:rPr>
      </w:pPr>
      <w:r w:rsidRPr="006034C7">
        <w:rPr>
          <w:rFonts w:asciiTheme="minorHAnsi" w:hAnsiTheme="minorHAnsi" w:cstheme="minorHAnsi"/>
          <w:sz w:val="22"/>
          <w:szCs w:val="22"/>
        </w:rPr>
        <w:t xml:space="preserve">Any financial outlay, </w:t>
      </w:r>
      <w:r w:rsidR="00384DE1">
        <w:rPr>
          <w:rFonts w:asciiTheme="minorHAnsi" w:hAnsiTheme="minorHAnsi" w:cstheme="minorHAnsi"/>
          <w:sz w:val="22"/>
          <w:szCs w:val="22"/>
        </w:rPr>
        <w:t>eg.</w:t>
      </w:r>
      <w:r w:rsidRPr="006034C7">
        <w:rPr>
          <w:rFonts w:asciiTheme="minorHAnsi" w:hAnsiTheme="minorHAnsi" w:cstheme="minorHAnsi"/>
          <w:sz w:val="22"/>
          <w:szCs w:val="22"/>
        </w:rPr>
        <w:t xml:space="preserve"> for overlapping work time or IT support, is likely to be inhibitory, but if cost savings can be demonstrated or implied from evidence already available, because of improved efficiency and patient safety, it may be justified.  The current economic climate cannot be ignored.</w:t>
      </w:r>
    </w:p>
    <w:p w14:paraId="38C5EA6C" w14:textId="77777777" w:rsidR="00BB7806" w:rsidRPr="006034C7" w:rsidRDefault="00BB7806" w:rsidP="00E87BE1">
      <w:pPr>
        <w:ind w:left="357"/>
        <w:rPr>
          <w:rFonts w:asciiTheme="minorHAnsi" w:hAnsiTheme="minorHAnsi" w:cstheme="minorHAnsi"/>
          <w:sz w:val="22"/>
          <w:szCs w:val="22"/>
        </w:rPr>
      </w:pPr>
    </w:p>
    <w:p w14:paraId="1BBEF93E" w14:textId="77777777" w:rsidR="00352976" w:rsidRPr="00B66C88" w:rsidRDefault="00BB7806" w:rsidP="00BB7806">
      <w:pPr>
        <w:pStyle w:val="Heading3"/>
        <w:spacing w:before="0" w:after="120" w:line="360" w:lineRule="auto"/>
        <w:rPr>
          <w:rFonts w:ascii="Calibri" w:hAnsi="Calibri" w:cs="Calibri"/>
          <w:sz w:val="28"/>
          <w:szCs w:val="28"/>
        </w:rPr>
      </w:pPr>
      <w:r>
        <w:rPr>
          <w:rFonts w:ascii="Calibri" w:hAnsi="Calibri" w:cs="Calibri"/>
          <w:sz w:val="28"/>
          <w:szCs w:val="28"/>
        </w:rPr>
        <w:t>11.</w:t>
      </w:r>
      <w:r w:rsidR="00B66C88">
        <w:rPr>
          <w:rFonts w:ascii="Calibri" w:hAnsi="Calibri" w:cs="Calibri"/>
          <w:sz w:val="28"/>
          <w:szCs w:val="28"/>
        </w:rPr>
        <w:t xml:space="preserve"> </w:t>
      </w:r>
      <w:r w:rsidR="00352976" w:rsidRPr="00B66C88">
        <w:rPr>
          <w:rFonts w:ascii="Calibri" w:hAnsi="Calibri" w:cs="Calibri"/>
          <w:sz w:val="28"/>
          <w:szCs w:val="28"/>
        </w:rPr>
        <w:t>What are the essential processes/methods required to ensure good handover?</w:t>
      </w:r>
    </w:p>
    <w:p w14:paraId="086C885C" w14:textId="77777777" w:rsidR="00352976" w:rsidRDefault="00352976" w:rsidP="00E87BE1">
      <w:pPr>
        <w:ind w:left="357"/>
        <w:rPr>
          <w:rFonts w:asciiTheme="minorHAnsi" w:hAnsiTheme="minorHAnsi" w:cstheme="minorHAnsi"/>
          <w:sz w:val="22"/>
          <w:szCs w:val="22"/>
        </w:rPr>
      </w:pPr>
      <w:r w:rsidRPr="00E87BE1">
        <w:rPr>
          <w:rFonts w:asciiTheme="minorHAnsi" w:hAnsiTheme="minorHAnsi" w:cstheme="minorHAnsi"/>
          <w:sz w:val="22"/>
          <w:szCs w:val="22"/>
        </w:rPr>
        <w:t>Handover should be ‘owned’ by the institution, with the trust accepting responsibility for ensuring that the systems and conditions are in place to allow it to happen (</w:t>
      </w:r>
      <w:r w:rsidR="00384DE1">
        <w:rPr>
          <w:rFonts w:asciiTheme="minorHAnsi" w:hAnsiTheme="minorHAnsi" w:cstheme="minorHAnsi"/>
          <w:sz w:val="22"/>
          <w:szCs w:val="22"/>
        </w:rPr>
        <w:t>eg.</w:t>
      </w:r>
      <w:r w:rsidRPr="00E87BE1">
        <w:rPr>
          <w:rFonts w:asciiTheme="minorHAnsi" w:hAnsiTheme="minorHAnsi" w:cstheme="minorHAnsi"/>
          <w:sz w:val="22"/>
          <w:szCs w:val="22"/>
        </w:rPr>
        <w:t xml:space="preserve"> overlapping duty times). This may require rationalisation of shift patterns of</w:t>
      </w:r>
      <w:r w:rsidR="00E87BE1">
        <w:rPr>
          <w:rFonts w:asciiTheme="minorHAnsi" w:hAnsiTheme="minorHAnsi" w:cstheme="minorHAnsi"/>
          <w:sz w:val="22"/>
          <w:szCs w:val="22"/>
        </w:rPr>
        <w:t xml:space="preserve"> different professional groups </w:t>
      </w:r>
      <w:r w:rsidRPr="00E87BE1">
        <w:rPr>
          <w:rFonts w:asciiTheme="minorHAnsi" w:hAnsiTheme="minorHAnsi" w:cstheme="minorHAnsi"/>
          <w:sz w:val="22"/>
          <w:szCs w:val="22"/>
        </w:rPr>
        <w:t>(doctors and nurses) and will certainly require the provision of an appropriate environment.</w:t>
      </w:r>
    </w:p>
    <w:p w14:paraId="46B7D3D0" w14:textId="77777777" w:rsidR="00E87BE1" w:rsidRPr="00E87BE1" w:rsidRDefault="00E87BE1" w:rsidP="00E87BE1">
      <w:pPr>
        <w:ind w:left="357"/>
        <w:rPr>
          <w:rFonts w:asciiTheme="minorHAnsi" w:hAnsiTheme="minorHAnsi" w:cstheme="minorHAnsi"/>
          <w:sz w:val="22"/>
          <w:szCs w:val="22"/>
        </w:rPr>
      </w:pPr>
    </w:p>
    <w:p w14:paraId="1545BAB7" w14:textId="77777777" w:rsidR="00352976" w:rsidRDefault="00352976" w:rsidP="00E87BE1">
      <w:pPr>
        <w:ind w:left="357"/>
        <w:rPr>
          <w:rFonts w:asciiTheme="minorHAnsi" w:hAnsiTheme="minorHAnsi" w:cstheme="minorHAnsi"/>
          <w:sz w:val="22"/>
          <w:szCs w:val="22"/>
        </w:rPr>
      </w:pPr>
      <w:r w:rsidRPr="00E87BE1">
        <w:rPr>
          <w:rFonts w:asciiTheme="minorHAnsi" w:hAnsiTheme="minorHAnsi" w:cstheme="minorHAnsi"/>
          <w:sz w:val="22"/>
          <w:szCs w:val="22"/>
        </w:rPr>
        <w:t>There will be a need to define core principles which can be adapted locally, but with a commonality of content, such as that seen in the WHO surgical checklist. A combination of written and face to face verbal handover is likely to be best, and in this era electronic data recording and access must be the way forward.</w:t>
      </w:r>
    </w:p>
    <w:p w14:paraId="2F18C464" w14:textId="77777777" w:rsidR="00E87BE1" w:rsidRPr="00E87BE1" w:rsidRDefault="00E87BE1" w:rsidP="00E87BE1">
      <w:pPr>
        <w:ind w:left="357"/>
        <w:rPr>
          <w:rFonts w:asciiTheme="minorHAnsi" w:hAnsiTheme="minorHAnsi" w:cstheme="minorHAnsi"/>
          <w:sz w:val="22"/>
          <w:szCs w:val="22"/>
        </w:rPr>
      </w:pPr>
    </w:p>
    <w:p w14:paraId="6432F5DC" w14:textId="77777777" w:rsidR="00352976" w:rsidRDefault="00352976" w:rsidP="00E87BE1">
      <w:pPr>
        <w:ind w:left="357"/>
        <w:rPr>
          <w:rFonts w:asciiTheme="minorHAnsi" w:hAnsiTheme="minorHAnsi" w:cstheme="minorHAnsi"/>
          <w:sz w:val="22"/>
          <w:szCs w:val="22"/>
        </w:rPr>
      </w:pPr>
      <w:r w:rsidRPr="00E87BE1">
        <w:rPr>
          <w:rFonts w:asciiTheme="minorHAnsi" w:hAnsiTheme="minorHAnsi" w:cstheme="minorHAnsi"/>
          <w:sz w:val="22"/>
          <w:szCs w:val="22"/>
        </w:rPr>
        <w:t>Education and training will be essential and needs to cover generic and local requirements, the use of specific terminology, how to prioritise patients and work, and training in specific communication techniques and skills. With observation, feedback and coaching on clarity and acknowledgement and confirmation of information received. Monitoring and audit of both the process and the content are key to continued improvement.</w:t>
      </w:r>
    </w:p>
    <w:p w14:paraId="120EE858" w14:textId="77777777" w:rsidR="00E87BE1" w:rsidRPr="00E87BE1" w:rsidRDefault="00E87BE1" w:rsidP="00E87BE1">
      <w:pPr>
        <w:ind w:left="357"/>
        <w:rPr>
          <w:rFonts w:asciiTheme="minorHAnsi" w:hAnsiTheme="minorHAnsi" w:cstheme="minorHAnsi"/>
          <w:sz w:val="22"/>
          <w:szCs w:val="22"/>
        </w:rPr>
      </w:pPr>
    </w:p>
    <w:p w14:paraId="60F42F44" w14:textId="77777777" w:rsidR="00352976" w:rsidRPr="00BB7806" w:rsidRDefault="00BB7806" w:rsidP="00BB7806">
      <w:pPr>
        <w:spacing w:after="120" w:line="360" w:lineRule="auto"/>
        <w:rPr>
          <w:rFonts w:ascii="Calibri" w:hAnsi="Calibri" w:cs="Calibri"/>
          <w:b/>
          <w:sz w:val="28"/>
          <w:szCs w:val="28"/>
        </w:rPr>
      </w:pPr>
      <w:r>
        <w:rPr>
          <w:rFonts w:ascii="Calibri" w:hAnsi="Calibri" w:cs="Calibri"/>
          <w:b/>
          <w:sz w:val="28"/>
          <w:szCs w:val="28"/>
        </w:rPr>
        <w:t>12.</w:t>
      </w:r>
      <w:r w:rsidR="00E87BE1" w:rsidRPr="00BB7806">
        <w:rPr>
          <w:rFonts w:ascii="Calibri" w:hAnsi="Calibri" w:cs="Calibri"/>
          <w:b/>
          <w:sz w:val="28"/>
          <w:szCs w:val="28"/>
        </w:rPr>
        <w:t xml:space="preserve"> </w:t>
      </w:r>
      <w:r w:rsidR="00352976" w:rsidRPr="00BB7806">
        <w:rPr>
          <w:rFonts w:ascii="Calibri" w:hAnsi="Calibri" w:cs="Calibri"/>
          <w:b/>
          <w:sz w:val="28"/>
          <w:szCs w:val="28"/>
        </w:rPr>
        <w:t>Summary</w:t>
      </w:r>
    </w:p>
    <w:p w14:paraId="12C61F7E" w14:textId="77777777" w:rsidR="00352976" w:rsidRDefault="00352976" w:rsidP="00E87BE1">
      <w:pPr>
        <w:ind w:left="357"/>
        <w:rPr>
          <w:rFonts w:asciiTheme="minorHAnsi" w:hAnsiTheme="minorHAnsi" w:cstheme="minorHAnsi"/>
          <w:sz w:val="22"/>
          <w:szCs w:val="22"/>
        </w:rPr>
      </w:pPr>
      <w:r w:rsidRPr="00E87BE1">
        <w:rPr>
          <w:rFonts w:asciiTheme="minorHAnsi" w:hAnsiTheme="minorHAnsi" w:cstheme="minorHAnsi"/>
          <w:sz w:val="22"/>
          <w:szCs w:val="22"/>
        </w:rPr>
        <w:t>The results of the survey and the workshop demonstrate that handover is widely recognised as ‘mission critical’ and yet there is enormous variability in reported standards.  It is seen as a clinical imperative and activity by the Royal College of Physicians in this area is welcomed.  However this is an area in which many individuals, teams and some organisations, such as the Health Foundation, are undertaking work.  A lack of leadership and co-ordination seems evident.</w:t>
      </w:r>
    </w:p>
    <w:p w14:paraId="55B2EBCE" w14:textId="77777777" w:rsidR="00E87BE1" w:rsidRPr="00E87BE1" w:rsidRDefault="00E87BE1" w:rsidP="00E87BE1">
      <w:pPr>
        <w:ind w:left="357"/>
        <w:rPr>
          <w:rFonts w:asciiTheme="minorHAnsi" w:hAnsiTheme="minorHAnsi" w:cstheme="minorHAnsi"/>
          <w:sz w:val="22"/>
          <w:szCs w:val="22"/>
        </w:rPr>
      </w:pPr>
    </w:p>
    <w:p w14:paraId="4C0D1F2B" w14:textId="77777777" w:rsidR="00352976" w:rsidRPr="00E87BE1" w:rsidRDefault="00352976" w:rsidP="00E87BE1">
      <w:pPr>
        <w:ind w:left="357"/>
        <w:rPr>
          <w:rFonts w:asciiTheme="minorHAnsi" w:hAnsiTheme="minorHAnsi" w:cstheme="minorHAnsi"/>
          <w:sz w:val="22"/>
          <w:szCs w:val="22"/>
        </w:rPr>
      </w:pPr>
      <w:r w:rsidRPr="00E87BE1">
        <w:rPr>
          <w:rFonts w:asciiTheme="minorHAnsi" w:hAnsiTheme="minorHAnsi" w:cstheme="minorHAnsi"/>
          <w:sz w:val="22"/>
          <w:szCs w:val="22"/>
        </w:rPr>
        <w:t>While many doctors feel they know what ought to happen, and there has been a lot of work in industry and in medicine, the evidence base for this requires review and collation. There is a requirement for guidance and recommendations on how to carry out effective handover and also how to implement it.</w:t>
      </w:r>
    </w:p>
    <w:p w14:paraId="2E718C97" w14:textId="77777777" w:rsidR="00352976" w:rsidRDefault="00352976" w:rsidP="00E87BE1">
      <w:pPr>
        <w:ind w:left="357"/>
        <w:rPr>
          <w:rFonts w:asciiTheme="minorHAnsi" w:hAnsiTheme="minorHAnsi" w:cstheme="minorHAnsi"/>
          <w:sz w:val="22"/>
          <w:szCs w:val="22"/>
        </w:rPr>
      </w:pPr>
      <w:r w:rsidRPr="00E87BE1">
        <w:rPr>
          <w:rFonts w:asciiTheme="minorHAnsi" w:hAnsiTheme="minorHAnsi" w:cstheme="minorHAnsi"/>
          <w:sz w:val="22"/>
          <w:szCs w:val="22"/>
        </w:rPr>
        <w:t xml:space="preserve">The work involved encompasses several other themes and strands of work already underway in the college, such as patient safety, team and multi-professional working and improved record keeping and communication.  </w:t>
      </w:r>
    </w:p>
    <w:p w14:paraId="552B39C5" w14:textId="77777777" w:rsidR="00E87BE1" w:rsidRPr="00E87BE1" w:rsidRDefault="00E87BE1" w:rsidP="00E87BE1">
      <w:pPr>
        <w:ind w:left="357"/>
        <w:rPr>
          <w:rFonts w:asciiTheme="minorHAnsi" w:hAnsiTheme="minorHAnsi" w:cstheme="minorHAnsi"/>
          <w:sz w:val="22"/>
          <w:szCs w:val="22"/>
        </w:rPr>
      </w:pPr>
    </w:p>
    <w:p w14:paraId="76542E41" w14:textId="77777777" w:rsidR="00352976" w:rsidRDefault="00352976" w:rsidP="00E87BE1">
      <w:pPr>
        <w:ind w:left="357"/>
        <w:rPr>
          <w:rFonts w:asciiTheme="minorHAnsi" w:hAnsiTheme="minorHAnsi" w:cstheme="minorHAnsi"/>
          <w:sz w:val="22"/>
          <w:szCs w:val="22"/>
        </w:rPr>
      </w:pPr>
      <w:r w:rsidRPr="00E87BE1">
        <w:rPr>
          <w:rFonts w:asciiTheme="minorHAnsi" w:hAnsiTheme="minorHAnsi" w:cstheme="minorHAnsi"/>
          <w:sz w:val="22"/>
          <w:szCs w:val="22"/>
        </w:rPr>
        <w:t xml:space="preserve">We recommend that the Royal College of Physicians seeks financial support and collaboration for a two stage project </w:t>
      </w:r>
      <w:r w:rsidR="00E87BE1">
        <w:rPr>
          <w:rFonts w:asciiTheme="minorHAnsi" w:hAnsiTheme="minorHAnsi" w:cstheme="minorHAnsi"/>
          <w:sz w:val="22"/>
          <w:szCs w:val="22"/>
        </w:rPr>
        <w:t>which will firstly endeavour to:</w:t>
      </w:r>
    </w:p>
    <w:p w14:paraId="167F5ED7" w14:textId="77777777" w:rsidR="00CE4E88" w:rsidRPr="00E87BE1" w:rsidRDefault="00CE4E88" w:rsidP="00E87BE1">
      <w:pPr>
        <w:ind w:left="357"/>
        <w:rPr>
          <w:rFonts w:asciiTheme="minorHAnsi" w:hAnsiTheme="minorHAnsi" w:cstheme="minorHAnsi"/>
          <w:sz w:val="22"/>
          <w:szCs w:val="22"/>
        </w:rPr>
      </w:pPr>
    </w:p>
    <w:p w14:paraId="2F660EE3" w14:textId="77777777" w:rsidR="00352976" w:rsidRPr="00E87BE1" w:rsidRDefault="00352976" w:rsidP="00575CDF">
      <w:pPr>
        <w:numPr>
          <w:ilvl w:val="0"/>
          <w:numId w:val="4"/>
        </w:numPr>
        <w:ind w:left="357" w:firstLine="69"/>
        <w:rPr>
          <w:rFonts w:asciiTheme="minorHAnsi" w:hAnsiTheme="minorHAnsi" w:cstheme="minorHAnsi"/>
          <w:sz w:val="22"/>
          <w:szCs w:val="22"/>
        </w:rPr>
      </w:pPr>
      <w:r w:rsidRPr="00E87BE1">
        <w:rPr>
          <w:rFonts w:asciiTheme="minorHAnsi" w:hAnsiTheme="minorHAnsi" w:cstheme="minorHAnsi"/>
          <w:sz w:val="22"/>
          <w:szCs w:val="22"/>
        </w:rPr>
        <w:t>Review and collate the evidence to support the importance of handover in clinical practice</w:t>
      </w:r>
      <w:r w:rsidR="00CE4E88">
        <w:rPr>
          <w:rFonts w:asciiTheme="minorHAnsi" w:hAnsiTheme="minorHAnsi" w:cstheme="minorHAnsi"/>
          <w:sz w:val="22"/>
          <w:szCs w:val="22"/>
        </w:rPr>
        <w:t>.</w:t>
      </w:r>
    </w:p>
    <w:p w14:paraId="7955D774" w14:textId="77777777" w:rsidR="00352976" w:rsidRPr="00E87BE1" w:rsidRDefault="00CE4E88" w:rsidP="00575CDF">
      <w:pPr>
        <w:numPr>
          <w:ilvl w:val="0"/>
          <w:numId w:val="4"/>
        </w:numPr>
        <w:ind w:left="357" w:firstLine="69"/>
        <w:rPr>
          <w:rFonts w:asciiTheme="minorHAnsi" w:hAnsiTheme="minorHAnsi" w:cstheme="minorHAnsi"/>
          <w:sz w:val="22"/>
          <w:szCs w:val="22"/>
        </w:rPr>
      </w:pPr>
      <w:r>
        <w:rPr>
          <w:rFonts w:asciiTheme="minorHAnsi" w:hAnsiTheme="minorHAnsi" w:cstheme="minorHAnsi"/>
          <w:sz w:val="22"/>
          <w:szCs w:val="22"/>
        </w:rPr>
        <w:t xml:space="preserve">Be the focus of </w:t>
      </w:r>
      <w:r w:rsidR="00352976" w:rsidRPr="00E87BE1">
        <w:rPr>
          <w:rFonts w:asciiTheme="minorHAnsi" w:hAnsiTheme="minorHAnsi" w:cstheme="minorHAnsi"/>
          <w:sz w:val="22"/>
          <w:szCs w:val="22"/>
        </w:rPr>
        <w:t>a national network of those currentl</w:t>
      </w:r>
      <w:r>
        <w:rPr>
          <w:rFonts w:asciiTheme="minorHAnsi" w:hAnsiTheme="minorHAnsi" w:cstheme="minorHAnsi"/>
          <w:sz w:val="22"/>
          <w:szCs w:val="22"/>
        </w:rPr>
        <w:t xml:space="preserve">y </w:t>
      </w:r>
      <w:r w:rsidR="00352976" w:rsidRPr="00E87BE1">
        <w:rPr>
          <w:rFonts w:asciiTheme="minorHAnsi" w:hAnsiTheme="minorHAnsi" w:cstheme="minorHAnsi"/>
          <w:sz w:val="22"/>
          <w:szCs w:val="22"/>
        </w:rPr>
        <w:t>researching and working on this topic</w:t>
      </w:r>
      <w:r>
        <w:rPr>
          <w:rFonts w:asciiTheme="minorHAnsi" w:hAnsiTheme="minorHAnsi" w:cstheme="minorHAnsi"/>
          <w:sz w:val="22"/>
          <w:szCs w:val="22"/>
        </w:rPr>
        <w:t>.</w:t>
      </w:r>
    </w:p>
    <w:p w14:paraId="6D3777CC" w14:textId="77777777" w:rsidR="00352976" w:rsidRPr="00E87BE1" w:rsidRDefault="00352976" w:rsidP="00575CDF">
      <w:pPr>
        <w:numPr>
          <w:ilvl w:val="0"/>
          <w:numId w:val="4"/>
        </w:numPr>
        <w:ind w:left="709" w:hanging="283"/>
        <w:rPr>
          <w:rFonts w:asciiTheme="minorHAnsi" w:hAnsiTheme="minorHAnsi" w:cstheme="minorHAnsi"/>
          <w:sz w:val="22"/>
          <w:szCs w:val="22"/>
        </w:rPr>
      </w:pPr>
      <w:r w:rsidRPr="00E87BE1">
        <w:rPr>
          <w:rFonts w:asciiTheme="minorHAnsi" w:hAnsiTheme="minorHAnsi" w:cstheme="minorHAnsi"/>
          <w:sz w:val="22"/>
          <w:szCs w:val="22"/>
        </w:rPr>
        <w:t>Engage a wide range of prof</w:t>
      </w:r>
      <w:r w:rsidR="00CE4E88">
        <w:rPr>
          <w:rFonts w:asciiTheme="minorHAnsi" w:hAnsiTheme="minorHAnsi" w:cstheme="minorHAnsi"/>
          <w:sz w:val="22"/>
          <w:szCs w:val="22"/>
        </w:rPr>
        <w:t xml:space="preserve">essionals and organisations in </w:t>
      </w:r>
      <w:r w:rsidRPr="00E87BE1">
        <w:rPr>
          <w:rFonts w:asciiTheme="minorHAnsi" w:hAnsiTheme="minorHAnsi" w:cstheme="minorHAnsi"/>
          <w:sz w:val="22"/>
          <w:szCs w:val="22"/>
        </w:rPr>
        <w:t xml:space="preserve">devising recommendations for handover </w:t>
      </w:r>
      <w:r w:rsidR="00CE4E88">
        <w:rPr>
          <w:rFonts w:asciiTheme="minorHAnsi" w:hAnsiTheme="minorHAnsi" w:cstheme="minorHAnsi"/>
          <w:sz w:val="22"/>
          <w:szCs w:val="22"/>
        </w:rPr>
        <w:t xml:space="preserve"> </w:t>
      </w:r>
      <w:r w:rsidRPr="00E87BE1">
        <w:rPr>
          <w:rFonts w:asciiTheme="minorHAnsi" w:hAnsiTheme="minorHAnsi" w:cstheme="minorHAnsi"/>
          <w:sz w:val="22"/>
          <w:szCs w:val="22"/>
        </w:rPr>
        <w:t>processes and standards</w:t>
      </w:r>
      <w:r w:rsidR="00CE4E88">
        <w:rPr>
          <w:rFonts w:asciiTheme="minorHAnsi" w:hAnsiTheme="minorHAnsi" w:cstheme="minorHAnsi"/>
          <w:sz w:val="22"/>
          <w:szCs w:val="22"/>
        </w:rPr>
        <w:t>.</w:t>
      </w:r>
    </w:p>
    <w:p w14:paraId="03FBB44A" w14:textId="77777777" w:rsidR="00352976" w:rsidRDefault="00352976" w:rsidP="00575CDF">
      <w:pPr>
        <w:numPr>
          <w:ilvl w:val="0"/>
          <w:numId w:val="4"/>
        </w:numPr>
        <w:ind w:left="357" w:firstLine="69"/>
        <w:rPr>
          <w:rFonts w:asciiTheme="minorHAnsi" w:hAnsiTheme="minorHAnsi" w:cstheme="minorHAnsi"/>
          <w:sz w:val="22"/>
          <w:szCs w:val="22"/>
        </w:rPr>
      </w:pPr>
      <w:r w:rsidRPr="00E87BE1">
        <w:rPr>
          <w:rFonts w:asciiTheme="minorHAnsi" w:hAnsiTheme="minorHAnsi" w:cstheme="minorHAnsi"/>
          <w:sz w:val="22"/>
          <w:szCs w:val="22"/>
        </w:rPr>
        <w:t>Define key training needs and auditable standards</w:t>
      </w:r>
      <w:r w:rsidR="00CE4E88">
        <w:rPr>
          <w:rFonts w:asciiTheme="minorHAnsi" w:hAnsiTheme="minorHAnsi" w:cstheme="minorHAnsi"/>
          <w:sz w:val="22"/>
          <w:szCs w:val="22"/>
        </w:rPr>
        <w:t>.</w:t>
      </w:r>
    </w:p>
    <w:p w14:paraId="6A403300" w14:textId="77777777" w:rsidR="00CE4E88" w:rsidRPr="00E87BE1" w:rsidRDefault="00CE4E88" w:rsidP="00CE4E88">
      <w:pPr>
        <w:ind w:left="357"/>
        <w:rPr>
          <w:rFonts w:asciiTheme="minorHAnsi" w:hAnsiTheme="minorHAnsi" w:cstheme="minorHAnsi"/>
          <w:sz w:val="22"/>
          <w:szCs w:val="22"/>
        </w:rPr>
      </w:pPr>
    </w:p>
    <w:p w14:paraId="3BF18913" w14:textId="77777777" w:rsidR="00352976" w:rsidRDefault="00352976" w:rsidP="00E87BE1">
      <w:pPr>
        <w:ind w:left="357"/>
        <w:rPr>
          <w:rFonts w:asciiTheme="minorHAnsi" w:hAnsiTheme="minorHAnsi" w:cstheme="minorHAnsi"/>
          <w:sz w:val="22"/>
          <w:szCs w:val="22"/>
        </w:rPr>
      </w:pPr>
      <w:r w:rsidRPr="00E87BE1">
        <w:rPr>
          <w:rFonts w:asciiTheme="minorHAnsi" w:hAnsiTheme="minorHAnsi" w:cstheme="minorHAnsi"/>
          <w:sz w:val="22"/>
          <w:szCs w:val="22"/>
        </w:rPr>
        <w:t>A second stage would seek to disseminate the output from stage one, through partnerships with pioneers in pilot projects to establish and validate tool kits for wider implementation.</w:t>
      </w:r>
    </w:p>
    <w:p w14:paraId="3C248454" w14:textId="77777777" w:rsidR="00CE4E88" w:rsidRPr="00E87BE1" w:rsidRDefault="00CE4E88" w:rsidP="00E87BE1">
      <w:pPr>
        <w:ind w:left="357"/>
        <w:rPr>
          <w:rFonts w:asciiTheme="minorHAnsi" w:hAnsiTheme="minorHAnsi" w:cstheme="minorHAnsi"/>
          <w:sz w:val="22"/>
          <w:szCs w:val="22"/>
        </w:rPr>
      </w:pPr>
    </w:p>
    <w:p w14:paraId="5FF56FF8" w14:textId="77777777" w:rsidR="00352976" w:rsidRPr="00E87BE1" w:rsidRDefault="00352976" w:rsidP="00E87BE1">
      <w:pPr>
        <w:ind w:left="357"/>
        <w:rPr>
          <w:rFonts w:asciiTheme="minorHAnsi" w:hAnsiTheme="minorHAnsi" w:cstheme="minorHAnsi"/>
          <w:sz w:val="22"/>
          <w:szCs w:val="22"/>
        </w:rPr>
      </w:pPr>
      <w:r w:rsidRPr="00E87BE1">
        <w:rPr>
          <w:rFonts w:asciiTheme="minorHAnsi" w:hAnsiTheme="minorHAnsi" w:cstheme="minorHAnsi"/>
          <w:sz w:val="22"/>
          <w:szCs w:val="22"/>
        </w:rPr>
        <w:t>We ask Council to support the continued work by the Royal College of Physicians in this area.</w:t>
      </w:r>
    </w:p>
    <w:p w14:paraId="65D554AF" w14:textId="77777777" w:rsidR="00BA275F" w:rsidRDefault="00BA275F" w:rsidP="00C23F2A">
      <w:pPr>
        <w:ind w:left="-113"/>
        <w:rPr>
          <w:rFonts w:ascii="Calibri" w:hAnsi="Calibri" w:cs="Arial"/>
          <w:b/>
          <w:sz w:val="22"/>
          <w:szCs w:val="22"/>
        </w:rPr>
      </w:pPr>
    </w:p>
    <w:p w14:paraId="441EA460" w14:textId="77777777" w:rsidR="00E87BE1" w:rsidRDefault="00E87BE1" w:rsidP="00352976">
      <w:pPr>
        <w:rPr>
          <w:rFonts w:asciiTheme="minorHAnsi" w:hAnsiTheme="minorHAnsi" w:cstheme="minorHAnsi"/>
          <w:sz w:val="22"/>
          <w:szCs w:val="22"/>
        </w:rPr>
      </w:pPr>
    </w:p>
    <w:p w14:paraId="6694D8CE" w14:textId="77777777" w:rsidR="00E87BE1" w:rsidRDefault="00E87BE1" w:rsidP="00352976">
      <w:pPr>
        <w:rPr>
          <w:rFonts w:asciiTheme="minorHAnsi" w:hAnsiTheme="minorHAnsi" w:cstheme="minorHAnsi"/>
          <w:sz w:val="22"/>
          <w:szCs w:val="22"/>
        </w:rPr>
      </w:pPr>
    </w:p>
    <w:p w14:paraId="774E402F" w14:textId="77777777" w:rsidR="00E87BE1" w:rsidRDefault="00E87BE1" w:rsidP="00352976">
      <w:pPr>
        <w:rPr>
          <w:rFonts w:asciiTheme="minorHAnsi" w:hAnsiTheme="minorHAnsi" w:cstheme="minorHAnsi"/>
          <w:sz w:val="22"/>
          <w:szCs w:val="22"/>
        </w:rPr>
      </w:pPr>
    </w:p>
    <w:p w14:paraId="100133C1" w14:textId="77777777" w:rsidR="00E87BE1" w:rsidRDefault="00E87BE1" w:rsidP="00352976">
      <w:pPr>
        <w:rPr>
          <w:rFonts w:asciiTheme="minorHAnsi" w:hAnsiTheme="minorHAnsi" w:cstheme="minorHAnsi"/>
          <w:sz w:val="22"/>
          <w:szCs w:val="22"/>
        </w:rPr>
      </w:pPr>
    </w:p>
    <w:p w14:paraId="192B1D27" w14:textId="77777777" w:rsidR="00E87BE1" w:rsidRDefault="00E87BE1" w:rsidP="00352976">
      <w:pPr>
        <w:rPr>
          <w:rFonts w:asciiTheme="minorHAnsi" w:hAnsiTheme="minorHAnsi" w:cstheme="minorHAnsi"/>
          <w:sz w:val="22"/>
          <w:szCs w:val="22"/>
        </w:rPr>
      </w:pPr>
    </w:p>
    <w:p w14:paraId="260A10D3" w14:textId="77777777" w:rsidR="00E87BE1" w:rsidRDefault="00E87BE1" w:rsidP="00352976">
      <w:pPr>
        <w:rPr>
          <w:rFonts w:asciiTheme="minorHAnsi" w:hAnsiTheme="minorHAnsi" w:cstheme="minorHAnsi"/>
          <w:sz w:val="22"/>
          <w:szCs w:val="22"/>
        </w:rPr>
      </w:pPr>
    </w:p>
    <w:p w14:paraId="6B343635" w14:textId="77777777" w:rsidR="00E87BE1" w:rsidRDefault="00E87BE1" w:rsidP="00352976">
      <w:pPr>
        <w:rPr>
          <w:rFonts w:asciiTheme="minorHAnsi" w:hAnsiTheme="minorHAnsi" w:cstheme="minorHAnsi"/>
          <w:sz w:val="22"/>
          <w:szCs w:val="22"/>
        </w:rPr>
      </w:pPr>
    </w:p>
    <w:p w14:paraId="4D107B00" w14:textId="77777777" w:rsidR="00E87BE1" w:rsidRDefault="00E87BE1" w:rsidP="00352976">
      <w:pPr>
        <w:rPr>
          <w:rFonts w:asciiTheme="minorHAnsi" w:hAnsiTheme="minorHAnsi" w:cstheme="minorHAnsi"/>
          <w:sz w:val="22"/>
          <w:szCs w:val="22"/>
        </w:rPr>
      </w:pPr>
    </w:p>
    <w:p w14:paraId="0C4B90A3" w14:textId="77777777" w:rsidR="00352976" w:rsidRPr="00E87BE1" w:rsidRDefault="00352976" w:rsidP="00352976">
      <w:pPr>
        <w:rPr>
          <w:rFonts w:asciiTheme="minorHAnsi" w:hAnsiTheme="minorHAnsi" w:cstheme="minorHAnsi"/>
          <w:sz w:val="22"/>
          <w:szCs w:val="22"/>
        </w:rPr>
      </w:pPr>
      <w:r w:rsidRPr="00E87BE1">
        <w:rPr>
          <w:rFonts w:asciiTheme="minorHAnsi" w:hAnsiTheme="minorHAnsi" w:cstheme="minorHAnsi"/>
          <w:sz w:val="22"/>
          <w:szCs w:val="22"/>
        </w:rPr>
        <w:t>Dr Jean McEwan: IWL Officer</w:t>
      </w:r>
    </w:p>
    <w:p w14:paraId="49F86454" w14:textId="77777777" w:rsidR="00352976" w:rsidRPr="00E87BE1" w:rsidRDefault="00352976" w:rsidP="00352976">
      <w:pPr>
        <w:rPr>
          <w:rFonts w:asciiTheme="minorHAnsi" w:hAnsiTheme="minorHAnsi" w:cstheme="minorHAnsi"/>
          <w:sz w:val="22"/>
          <w:szCs w:val="22"/>
        </w:rPr>
      </w:pPr>
      <w:r w:rsidRPr="00E87BE1">
        <w:rPr>
          <w:rFonts w:asciiTheme="minorHAnsi" w:hAnsiTheme="minorHAnsi" w:cstheme="minorHAnsi"/>
          <w:sz w:val="22"/>
          <w:szCs w:val="22"/>
        </w:rPr>
        <w:t>Dr Stephen Atkinson: Clinical Advisor to the president</w:t>
      </w:r>
    </w:p>
    <w:p w14:paraId="592DBD4F" w14:textId="77777777" w:rsidR="00352976" w:rsidRPr="00E87BE1" w:rsidRDefault="00352976" w:rsidP="00352976">
      <w:pPr>
        <w:rPr>
          <w:rFonts w:asciiTheme="minorHAnsi" w:hAnsiTheme="minorHAnsi" w:cstheme="minorHAnsi"/>
          <w:sz w:val="22"/>
          <w:szCs w:val="22"/>
        </w:rPr>
      </w:pPr>
      <w:r w:rsidRPr="00E87BE1">
        <w:rPr>
          <w:rFonts w:asciiTheme="minorHAnsi" w:hAnsiTheme="minorHAnsi" w:cstheme="minorHAnsi"/>
          <w:sz w:val="22"/>
          <w:szCs w:val="22"/>
        </w:rPr>
        <w:t>Dr Patrick Cadigan: Registrar</w:t>
      </w:r>
    </w:p>
    <w:p w14:paraId="4AC474E3" w14:textId="77777777" w:rsidR="00BA275F" w:rsidRPr="00BB7806" w:rsidRDefault="00352976" w:rsidP="00BB7806">
      <w:pPr>
        <w:spacing w:after="160"/>
        <w:rPr>
          <w:rFonts w:asciiTheme="minorHAnsi" w:hAnsiTheme="minorHAnsi" w:cstheme="minorHAnsi"/>
          <w:sz w:val="22"/>
          <w:szCs w:val="22"/>
        </w:rPr>
      </w:pPr>
      <w:r w:rsidRPr="00E87BE1">
        <w:rPr>
          <w:rFonts w:asciiTheme="minorHAnsi" w:hAnsiTheme="minorHAnsi" w:cstheme="minorHAnsi"/>
          <w:sz w:val="22"/>
          <w:szCs w:val="22"/>
        </w:rPr>
        <w:t>Ms Jane Ingham: Director of Clinical Standards</w:t>
      </w:r>
    </w:p>
    <w:sectPr w:rsidR="00BA275F" w:rsidRPr="00BB7806" w:rsidSect="00352976">
      <w:headerReference w:type="default" r:id="rId7"/>
      <w:footerReference w:type="even" r:id="rId8"/>
      <w:footerReference w:type="default" r:id="rId9"/>
      <w:headerReference w:type="first" r:id="rId10"/>
      <w:footerReference w:type="first" r:id="rId11"/>
      <w:pgSz w:w="11904" w:h="16834"/>
      <w:pgMar w:top="655" w:right="794" w:bottom="1474" w:left="1418" w:header="0"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7F1A1" w14:textId="77777777" w:rsidR="00CF1720" w:rsidRDefault="00CF1720" w:rsidP="009003F2">
      <w:r>
        <w:separator/>
      </w:r>
    </w:p>
  </w:endnote>
  <w:endnote w:type="continuationSeparator" w:id="0">
    <w:p w14:paraId="57280637" w14:textId="77777777" w:rsidR="00CF1720" w:rsidRDefault="00CF1720"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13D4F" w14:textId="77777777" w:rsidR="00C8279A" w:rsidRDefault="00C51CF2" w:rsidP="000C388B">
    <w:pPr>
      <w:pStyle w:val="Footer"/>
      <w:framePr w:wrap="around" w:vAnchor="text" w:hAnchor="margin" w:xAlign="right" w:y="1"/>
      <w:rPr>
        <w:rStyle w:val="PageNumber"/>
      </w:rPr>
    </w:pPr>
    <w:r>
      <w:rPr>
        <w:rStyle w:val="PageNumber"/>
      </w:rPr>
      <w:fldChar w:fldCharType="begin"/>
    </w:r>
    <w:r w:rsidR="00C8279A">
      <w:rPr>
        <w:rStyle w:val="PageNumber"/>
      </w:rPr>
      <w:instrText xml:space="preserve">PAGE  </w:instrText>
    </w:r>
    <w:r>
      <w:rPr>
        <w:rStyle w:val="PageNumber"/>
      </w:rPr>
      <w:fldChar w:fldCharType="end"/>
    </w:r>
  </w:p>
  <w:p w14:paraId="1799C097" w14:textId="77777777" w:rsidR="00C8279A" w:rsidRDefault="00C8279A"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97EA4" w14:textId="77777777" w:rsidR="00C8279A" w:rsidRPr="00FE2C7F" w:rsidRDefault="00C51CF2" w:rsidP="000C388B">
    <w:pPr>
      <w:pStyle w:val="Footer"/>
      <w:framePr w:wrap="around" w:vAnchor="text" w:hAnchor="margin" w:xAlign="right" w:y="1"/>
      <w:rPr>
        <w:rStyle w:val="PageNumber"/>
        <w:rFonts w:ascii="Calibri" w:hAnsi="Calibri"/>
        <w:b/>
        <w:sz w:val="18"/>
      </w:rPr>
    </w:pPr>
    <w:r w:rsidRPr="00FE2C7F">
      <w:rPr>
        <w:rStyle w:val="PageNumber"/>
        <w:b/>
        <w:sz w:val="18"/>
      </w:rPr>
      <w:fldChar w:fldCharType="begin"/>
    </w:r>
    <w:r w:rsidR="00C8279A" w:rsidRPr="00FE2C7F">
      <w:rPr>
        <w:rStyle w:val="PageNumber"/>
        <w:rFonts w:ascii="Calibri" w:hAnsi="Calibri"/>
        <w:b/>
        <w:sz w:val="18"/>
      </w:rPr>
      <w:instrText xml:space="preserve">PAGE  </w:instrText>
    </w:r>
    <w:r w:rsidRPr="00FE2C7F">
      <w:rPr>
        <w:rStyle w:val="PageNumber"/>
        <w:b/>
        <w:sz w:val="18"/>
      </w:rPr>
      <w:fldChar w:fldCharType="separate"/>
    </w:r>
    <w:r w:rsidR="005E2FA3">
      <w:rPr>
        <w:rStyle w:val="PageNumber"/>
        <w:rFonts w:ascii="Calibri" w:hAnsi="Calibri"/>
        <w:b/>
        <w:noProof/>
        <w:sz w:val="18"/>
      </w:rPr>
      <w:t>6</w:t>
    </w:r>
    <w:r w:rsidRPr="00FE2C7F">
      <w:rPr>
        <w:rStyle w:val="PageNumber"/>
        <w:b/>
        <w:sz w:val="18"/>
      </w:rPr>
      <w:fldChar w:fldCharType="end"/>
    </w:r>
  </w:p>
  <w:p w14:paraId="789BF7C6" w14:textId="77777777" w:rsidR="00C8279A" w:rsidRPr="00FE2C7F" w:rsidRDefault="00C8279A" w:rsidP="000C388B">
    <w:pPr>
      <w:pStyle w:val="Footer"/>
      <w:tabs>
        <w:tab w:val="center" w:pos="567"/>
        <w:tab w:val="center" w:pos="1701"/>
      </w:tabs>
      <w:ind w:right="360"/>
      <w:rPr>
        <w:rFonts w:ascii="Calibri" w:hAnsi="Calibri"/>
        <w:b/>
        <w:sz w:val="18"/>
      </w:rPr>
    </w:pPr>
    <w:r w:rsidRPr="00FE2C7F">
      <w:rPr>
        <w:rFonts w:ascii="Calibri" w:hAnsi="Calibri"/>
        <w:sz w:val="18"/>
      </w:rPr>
      <w:tab/>
      <w:t>11 St Andrews Place</w:t>
    </w:r>
    <w:r w:rsidRPr="00FE2C7F">
      <w:rPr>
        <w:sz w:val="18"/>
      </w:rPr>
      <w:t xml:space="preserve">, </w:t>
    </w:r>
    <w:r w:rsidRPr="00FE2C7F">
      <w:rPr>
        <w:rFonts w:ascii="Calibri" w:hAnsi="Calibri"/>
        <w:sz w:val="18"/>
      </w:rPr>
      <w:t>Regent’s Park</w:t>
    </w:r>
    <w:r w:rsidRPr="00FE2C7F">
      <w:rPr>
        <w:sz w:val="18"/>
      </w:rPr>
      <w:t xml:space="preserve">, </w:t>
    </w:r>
    <w:r w:rsidRPr="00FE2C7F">
      <w:rPr>
        <w:rFonts w:ascii="Calibri" w:hAnsi="Calibri"/>
        <w:sz w:val="18"/>
      </w:rPr>
      <w:t>London NW1 4LE</w:t>
    </w:r>
    <w:r w:rsidRPr="00FE2C7F">
      <w:rPr>
        <w:rFonts w:ascii="Calibri" w:hAnsi="Calibri"/>
        <w:sz w:val="18"/>
      </w:rPr>
      <w:br/>
      <w:t xml:space="preserve">Tel: +44 (0)20 </w:t>
    </w:r>
    <w:r>
      <w:rPr>
        <w:rFonts w:ascii="Calibri" w:hAnsi="Calibri"/>
        <w:sz w:val="18"/>
      </w:rPr>
      <w:t>3075 1649</w:t>
    </w:r>
    <w:r w:rsidRPr="00FE2C7F">
      <w:rPr>
        <w:rFonts w:ascii="Calibri" w:hAnsi="Calibri"/>
        <w:sz w:val="18"/>
      </w:rPr>
      <w:t xml:space="preserve">, Fax: +44 (0)20 7487 5218  </w:t>
    </w:r>
    <w:hyperlink r:id="rId1" w:history="1">
      <w:r w:rsidRPr="00FE2C7F">
        <w:rPr>
          <w:rStyle w:val="Hyperlink"/>
          <w:rFonts w:ascii="Calibri" w:hAnsi="Calibri"/>
          <w:b/>
          <w:sz w:val="18"/>
        </w:rPr>
        <w:t>www.rcplondon.ac.uk</w:t>
      </w:r>
    </w:hyperlink>
  </w:p>
  <w:p w14:paraId="127D53FD" w14:textId="77777777" w:rsidR="00C8279A" w:rsidRPr="00FE2C7F" w:rsidRDefault="00C8279A" w:rsidP="000C388B">
    <w:pPr>
      <w:pStyle w:val="Footer"/>
      <w:tabs>
        <w:tab w:val="center" w:pos="567"/>
        <w:tab w:val="center" w:pos="1701"/>
      </w:tabs>
      <w:ind w:right="360"/>
      <w:rPr>
        <w:sz w:val="18"/>
      </w:rPr>
    </w:pPr>
    <w:r w:rsidRPr="00FE2C7F">
      <w:rPr>
        <w:rFonts w:ascii="Calibri" w:hAnsi="Calibri"/>
        <w:sz w:val="18"/>
      </w:rPr>
      <w:t>Registered charity no. 210508</w:t>
    </w:r>
    <w:r w:rsidRPr="00FE2C7F">
      <w:rPr>
        <w:rFonts w:ascii="Calibri" w:hAnsi="Calibri"/>
        <w:sz w:val="18"/>
      </w:rPr>
      <w:tab/>
    </w:r>
    <w:r w:rsidRPr="00FE2C7F">
      <w:rPr>
        <w:rFonts w:ascii="Calibri" w:hAnsi="Calibri"/>
        <w:sz w:val="18"/>
      </w:rPr>
      <w:tab/>
    </w:r>
    <w:r w:rsidRPr="00FE2C7F">
      <w:rPr>
        <w:rFonts w:ascii="Calibri" w:hAnsi="Calibri"/>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5882" w14:textId="77777777" w:rsidR="00C8279A" w:rsidRPr="00FE2C7F" w:rsidRDefault="00C51CF2" w:rsidP="00223562">
    <w:pPr>
      <w:pStyle w:val="Footer"/>
      <w:framePr w:wrap="around" w:vAnchor="text" w:hAnchor="margin" w:xAlign="right" w:y="1"/>
      <w:rPr>
        <w:rStyle w:val="PageNumber"/>
        <w:rFonts w:ascii="Calibri" w:hAnsi="Calibri"/>
        <w:b/>
        <w:sz w:val="18"/>
      </w:rPr>
    </w:pPr>
    <w:r w:rsidRPr="00FE2C7F">
      <w:rPr>
        <w:rStyle w:val="PageNumber"/>
        <w:b/>
        <w:sz w:val="18"/>
      </w:rPr>
      <w:fldChar w:fldCharType="begin"/>
    </w:r>
    <w:r w:rsidR="00C8279A" w:rsidRPr="00FE2C7F">
      <w:rPr>
        <w:rStyle w:val="PageNumber"/>
        <w:rFonts w:ascii="Calibri" w:hAnsi="Calibri"/>
        <w:b/>
        <w:sz w:val="18"/>
      </w:rPr>
      <w:instrText xml:space="preserve">PAGE  </w:instrText>
    </w:r>
    <w:r w:rsidRPr="00FE2C7F">
      <w:rPr>
        <w:rStyle w:val="PageNumber"/>
        <w:b/>
        <w:sz w:val="18"/>
      </w:rPr>
      <w:fldChar w:fldCharType="separate"/>
    </w:r>
    <w:r w:rsidR="005E2FA3">
      <w:rPr>
        <w:rStyle w:val="PageNumber"/>
        <w:rFonts w:ascii="Calibri" w:hAnsi="Calibri"/>
        <w:b/>
        <w:noProof/>
        <w:sz w:val="18"/>
      </w:rPr>
      <w:t>1</w:t>
    </w:r>
    <w:r w:rsidRPr="00FE2C7F">
      <w:rPr>
        <w:rStyle w:val="PageNumber"/>
        <w:b/>
        <w:sz w:val="18"/>
      </w:rPr>
      <w:fldChar w:fldCharType="end"/>
    </w:r>
  </w:p>
  <w:p w14:paraId="14A73EAF" w14:textId="77777777" w:rsidR="00C8279A" w:rsidRPr="00223562" w:rsidRDefault="00C8279A" w:rsidP="00223562">
    <w:pPr>
      <w:pStyle w:val="Footer"/>
      <w:tabs>
        <w:tab w:val="center" w:pos="567"/>
        <w:tab w:val="center" w:pos="1701"/>
      </w:tabs>
      <w:ind w:right="360"/>
      <w:rPr>
        <w:rFonts w:ascii="Calibri" w:hAnsi="Calibri"/>
        <w:sz w:val="18"/>
      </w:rPr>
    </w:pPr>
    <w:r w:rsidRPr="00FE2C7F">
      <w:rPr>
        <w:rFonts w:ascii="Calibri" w:hAnsi="Calibri"/>
        <w:sz w:val="18"/>
      </w:rPr>
      <w:tab/>
      <w:t>11 St Andrews Place</w:t>
    </w:r>
    <w:r w:rsidRPr="00FE2C7F">
      <w:rPr>
        <w:sz w:val="18"/>
      </w:rPr>
      <w:t xml:space="preserve">, </w:t>
    </w:r>
    <w:r w:rsidRPr="00FE2C7F">
      <w:rPr>
        <w:rFonts w:ascii="Calibri" w:hAnsi="Calibri"/>
        <w:sz w:val="18"/>
      </w:rPr>
      <w:t>Regent’s Park</w:t>
    </w:r>
    <w:r w:rsidRPr="00FE2C7F">
      <w:rPr>
        <w:sz w:val="18"/>
      </w:rPr>
      <w:t xml:space="preserve">, </w:t>
    </w:r>
    <w:r w:rsidRPr="00FE2C7F">
      <w:rPr>
        <w:rFonts w:ascii="Calibri" w:hAnsi="Calibri"/>
        <w:sz w:val="18"/>
      </w:rPr>
      <w:t>London NW1 4LE</w:t>
    </w:r>
    <w:r w:rsidRPr="00FE2C7F">
      <w:rPr>
        <w:rFonts w:ascii="Calibri" w:hAnsi="Calibri"/>
        <w:sz w:val="18"/>
      </w:rPr>
      <w:br/>
      <w:t xml:space="preserve">Tel: +44 (0)20 </w:t>
    </w:r>
    <w:r>
      <w:rPr>
        <w:rFonts w:ascii="Calibri" w:hAnsi="Calibri"/>
        <w:sz w:val="18"/>
      </w:rPr>
      <w:t>3075 1649</w:t>
    </w:r>
    <w:r w:rsidRPr="00FE2C7F">
      <w:rPr>
        <w:rFonts w:ascii="Calibri" w:hAnsi="Calibri"/>
        <w:sz w:val="18"/>
      </w:rPr>
      <w:t xml:space="preserve">, Fax: +44 (0)20 7487 5218  </w:t>
    </w:r>
    <w:hyperlink r:id="rId1" w:history="1">
      <w:r w:rsidRPr="00FE2C7F">
        <w:rPr>
          <w:rStyle w:val="Hyperlink"/>
          <w:rFonts w:ascii="Calibri" w:hAnsi="Calibri"/>
          <w:b/>
          <w:sz w:val="18"/>
        </w:rPr>
        <w:t>www.rcplondon.ac.uk</w:t>
      </w:r>
    </w:hyperlink>
  </w:p>
  <w:p w14:paraId="6F1C6FAD" w14:textId="77777777" w:rsidR="00C8279A" w:rsidRPr="00FE2C7F" w:rsidRDefault="00C8279A" w:rsidP="00223562">
    <w:pPr>
      <w:pStyle w:val="Footer"/>
      <w:tabs>
        <w:tab w:val="center" w:pos="567"/>
        <w:tab w:val="center" w:pos="1701"/>
      </w:tabs>
      <w:ind w:right="360"/>
      <w:rPr>
        <w:sz w:val="18"/>
      </w:rPr>
    </w:pPr>
    <w:r>
      <w:rPr>
        <w:rFonts w:ascii="Calibri" w:hAnsi="Calibri"/>
        <w:sz w:val="18"/>
      </w:rPr>
      <w:t>Registered charity no. 210508</w:t>
    </w:r>
    <w:r w:rsidRPr="00FE2C7F">
      <w:rPr>
        <w:rFonts w:ascii="Calibri" w:hAnsi="Calibri"/>
        <w:sz w:val="18"/>
      </w:rPr>
      <w:tab/>
    </w:r>
    <w:r w:rsidRPr="00FE2C7F">
      <w:rPr>
        <w:rFonts w:ascii="Calibri" w:hAnsi="Calibri"/>
        <w:sz w:val="18"/>
      </w:rPr>
      <w:tab/>
    </w:r>
  </w:p>
  <w:p w14:paraId="30F53137" w14:textId="77777777" w:rsidR="00C8279A" w:rsidRDefault="00C82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E7A1F" w14:textId="77777777" w:rsidR="00CF1720" w:rsidRDefault="00CF1720" w:rsidP="009003F2">
      <w:r>
        <w:separator/>
      </w:r>
    </w:p>
  </w:footnote>
  <w:footnote w:type="continuationSeparator" w:id="0">
    <w:p w14:paraId="62F46F4B" w14:textId="77777777" w:rsidR="00CF1720" w:rsidRDefault="00CF1720"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851B5" w14:textId="77777777" w:rsidR="00C8279A" w:rsidRDefault="00C8279A" w:rsidP="000C388B">
    <w:pPr>
      <w:pStyle w:val="Header"/>
      <w:tabs>
        <w:tab w:val="clear" w:pos="4320"/>
        <w:tab w:val="clear" w:pos="8640"/>
        <w:tab w:val="left" w:pos="6804"/>
      </w:tabs>
      <w:ind w:left="-1474"/>
      <w:jc w:val="right"/>
      <w:rPr>
        <w:rFonts w:ascii="Calibri" w:hAnsi="Calibri"/>
        <w:b/>
        <w:sz w:val="44"/>
      </w:rPr>
    </w:pPr>
    <w:r w:rsidRPr="0084709E">
      <w:rPr>
        <w:rFonts w:ascii="Calibri" w:hAnsi="Calibri"/>
        <w:b/>
        <w:sz w:val="44"/>
      </w:rPr>
      <w:tab/>
    </w:r>
  </w:p>
  <w:p w14:paraId="09D35C42" w14:textId="77777777" w:rsidR="00C8279A" w:rsidRPr="0084709E" w:rsidRDefault="00C8279A" w:rsidP="000C388B">
    <w:pPr>
      <w:pStyle w:val="Header"/>
      <w:tabs>
        <w:tab w:val="clear" w:pos="4320"/>
        <w:tab w:val="clear" w:pos="8640"/>
        <w:tab w:val="left" w:pos="6804"/>
      </w:tabs>
      <w:ind w:left="-1474"/>
      <w:jc w:val="right"/>
      <w:rPr>
        <w:rFonts w:ascii="Calibri" w:hAnsi="Calibri"/>
        <w:b/>
        <w:sz w:val="44"/>
      </w:rPr>
    </w:pPr>
    <w:r w:rsidRPr="0084709E">
      <w:rPr>
        <w:rFonts w:ascii="Calibri" w:hAnsi="Calibri"/>
        <w:b/>
        <w:sz w:val="4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7C903" w14:textId="77777777" w:rsidR="00C8279A" w:rsidRPr="0084709E" w:rsidRDefault="00C8279A" w:rsidP="00223562">
    <w:pPr>
      <w:pStyle w:val="Header"/>
      <w:tabs>
        <w:tab w:val="clear" w:pos="4320"/>
        <w:tab w:val="clear" w:pos="8640"/>
        <w:tab w:val="left" w:pos="6804"/>
      </w:tabs>
      <w:ind w:left="-1474"/>
      <w:jc w:val="right"/>
      <w:rPr>
        <w:rFonts w:ascii="Calibri" w:hAnsi="Calibri"/>
        <w:b/>
        <w:sz w:val="44"/>
      </w:rPr>
    </w:pPr>
    <w:r>
      <w:rPr>
        <w:noProof/>
        <w:szCs w:val="20"/>
        <w:lang w:eastAsia="en-GB"/>
      </w:rPr>
      <w:drawing>
        <wp:anchor distT="0" distB="0" distL="114300" distR="114300" simplePos="0" relativeHeight="251657728" behindDoc="1" locked="0" layoutInCell="1" allowOverlap="1" wp14:anchorId="2CF90599" wp14:editId="68589173">
          <wp:simplePos x="0" y="0"/>
          <wp:positionH relativeFrom="column">
            <wp:posOffset>-998855</wp:posOffset>
          </wp:positionH>
          <wp:positionV relativeFrom="paragraph">
            <wp:posOffset>2540</wp:posOffset>
          </wp:positionV>
          <wp:extent cx="7538720" cy="2021840"/>
          <wp:effectExtent l="19050" t="0" r="5080" b="0"/>
          <wp:wrapNone/>
          <wp:docPr id="14" name="Picture 14" descr="RCP_mastheads-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CP_mastheads-blank"/>
                  <pic:cNvPicPr>
                    <a:picLocks noChangeAspect="1" noChangeArrowheads="1"/>
                  </pic:cNvPicPr>
                </pic:nvPicPr>
                <pic:blipFill>
                  <a:blip r:embed="rId1"/>
                  <a:srcRect/>
                  <a:stretch>
                    <a:fillRect/>
                  </a:stretch>
                </pic:blipFill>
                <pic:spPr bwMode="auto">
                  <a:xfrm>
                    <a:off x="0" y="0"/>
                    <a:ext cx="7538720" cy="2021840"/>
                  </a:xfrm>
                  <a:prstGeom prst="rect">
                    <a:avLst/>
                  </a:prstGeom>
                  <a:noFill/>
                  <a:ln w="9525">
                    <a:noFill/>
                    <a:miter lim="800000"/>
                    <a:headEnd/>
                    <a:tailEnd/>
                  </a:ln>
                </pic:spPr>
              </pic:pic>
            </a:graphicData>
          </a:graphic>
        </wp:anchor>
      </w:drawing>
    </w:r>
    <w:r w:rsidRPr="0084709E">
      <w:rPr>
        <w:rFonts w:ascii="Calibri" w:hAnsi="Calibri"/>
        <w:b/>
        <w:sz w:val="44"/>
      </w:rPr>
      <w:tab/>
      <w:t xml:space="preserve">           </w:t>
    </w:r>
  </w:p>
  <w:p w14:paraId="20876603" w14:textId="77777777" w:rsidR="00C8279A" w:rsidRPr="0084709E" w:rsidRDefault="00C8279A" w:rsidP="00223562">
    <w:pPr>
      <w:pStyle w:val="Header"/>
      <w:tabs>
        <w:tab w:val="clear" w:pos="4320"/>
        <w:tab w:val="clear" w:pos="8640"/>
        <w:tab w:val="left" w:pos="6804"/>
      </w:tabs>
      <w:ind w:left="-1474"/>
      <w:jc w:val="right"/>
      <w:rPr>
        <w:rFonts w:ascii="Calibri" w:hAnsi="Calibri"/>
        <w:b/>
        <w:sz w:val="44"/>
      </w:rPr>
    </w:pPr>
  </w:p>
  <w:p w14:paraId="0561468D" w14:textId="77777777" w:rsidR="00C8279A" w:rsidRPr="0084709E" w:rsidRDefault="00C8279A" w:rsidP="00223562">
    <w:pPr>
      <w:pStyle w:val="Header"/>
      <w:tabs>
        <w:tab w:val="clear" w:pos="4320"/>
        <w:tab w:val="clear" w:pos="8640"/>
        <w:tab w:val="left" w:pos="-273"/>
        <w:tab w:val="left" w:pos="6804"/>
      </w:tabs>
      <w:ind w:left="-1474"/>
      <w:rPr>
        <w:rFonts w:ascii="Calibri" w:hAnsi="Calibri"/>
        <w:b/>
        <w:sz w:val="44"/>
      </w:rPr>
    </w:pPr>
    <w:r>
      <w:rPr>
        <w:rFonts w:ascii="Calibri" w:hAnsi="Calibri"/>
        <w:b/>
        <w:sz w:val="44"/>
      </w:rPr>
      <w:tab/>
    </w:r>
    <w:r>
      <w:rPr>
        <w:rFonts w:ascii="Calibri" w:hAnsi="Calibri"/>
        <w:b/>
        <w:sz w:val="44"/>
      </w:rPr>
      <w:tab/>
    </w:r>
  </w:p>
  <w:p w14:paraId="7FDC514E" w14:textId="77777777" w:rsidR="00C8279A" w:rsidRPr="0084709E" w:rsidRDefault="00C8279A" w:rsidP="00223562">
    <w:pPr>
      <w:pStyle w:val="Header"/>
      <w:tabs>
        <w:tab w:val="clear" w:pos="4320"/>
        <w:tab w:val="clear" w:pos="8640"/>
        <w:tab w:val="left" w:pos="6804"/>
      </w:tabs>
      <w:ind w:left="-1474"/>
      <w:jc w:val="center"/>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p w14:paraId="4228257B" w14:textId="77777777" w:rsidR="00C8279A" w:rsidRDefault="00C82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20492"/>
    <w:multiLevelType w:val="multilevel"/>
    <w:tmpl w:val="B8AC2C6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81C12BD"/>
    <w:multiLevelType w:val="multilevel"/>
    <w:tmpl w:val="393E6FCE"/>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3419574F"/>
    <w:multiLevelType w:val="hybridMultilevel"/>
    <w:tmpl w:val="E092D280"/>
    <w:lvl w:ilvl="0" w:tplc="F4809892">
      <w:start w:val="1"/>
      <w:numFmt w:val="decimal"/>
      <w:lvlText w:val="%1."/>
      <w:lvlJc w:val="left"/>
      <w:pPr>
        <w:ind w:left="360" w:hanging="360"/>
      </w:pPr>
      <w:rPr>
        <w:rFonts w:hint="default"/>
        <w:b/>
        <w:sz w:val="28"/>
        <w:szCs w:val="28"/>
      </w:rPr>
    </w:lvl>
    <w:lvl w:ilvl="1" w:tplc="08090019">
      <w:start w:val="1"/>
      <w:numFmt w:val="lowerLetter"/>
      <w:lvlText w:val="%2."/>
      <w:lvlJc w:val="left"/>
      <w:pPr>
        <w:ind w:left="967" w:hanging="360"/>
      </w:pPr>
    </w:lvl>
    <w:lvl w:ilvl="2" w:tplc="0809001B" w:tentative="1">
      <w:start w:val="1"/>
      <w:numFmt w:val="lowerRoman"/>
      <w:lvlText w:val="%3."/>
      <w:lvlJc w:val="right"/>
      <w:pPr>
        <w:ind w:left="1687" w:hanging="180"/>
      </w:pPr>
    </w:lvl>
    <w:lvl w:ilvl="3" w:tplc="0809000F" w:tentative="1">
      <w:start w:val="1"/>
      <w:numFmt w:val="decimal"/>
      <w:lvlText w:val="%4."/>
      <w:lvlJc w:val="left"/>
      <w:pPr>
        <w:ind w:left="2407" w:hanging="360"/>
      </w:pPr>
    </w:lvl>
    <w:lvl w:ilvl="4" w:tplc="08090019" w:tentative="1">
      <w:start w:val="1"/>
      <w:numFmt w:val="lowerLetter"/>
      <w:lvlText w:val="%5."/>
      <w:lvlJc w:val="left"/>
      <w:pPr>
        <w:ind w:left="3127" w:hanging="360"/>
      </w:pPr>
    </w:lvl>
    <w:lvl w:ilvl="5" w:tplc="0809001B" w:tentative="1">
      <w:start w:val="1"/>
      <w:numFmt w:val="lowerRoman"/>
      <w:lvlText w:val="%6."/>
      <w:lvlJc w:val="right"/>
      <w:pPr>
        <w:ind w:left="3847" w:hanging="180"/>
      </w:pPr>
    </w:lvl>
    <w:lvl w:ilvl="6" w:tplc="0809000F" w:tentative="1">
      <w:start w:val="1"/>
      <w:numFmt w:val="decimal"/>
      <w:lvlText w:val="%7."/>
      <w:lvlJc w:val="left"/>
      <w:pPr>
        <w:ind w:left="4567" w:hanging="360"/>
      </w:pPr>
    </w:lvl>
    <w:lvl w:ilvl="7" w:tplc="08090019" w:tentative="1">
      <w:start w:val="1"/>
      <w:numFmt w:val="lowerLetter"/>
      <w:lvlText w:val="%8."/>
      <w:lvlJc w:val="left"/>
      <w:pPr>
        <w:ind w:left="5287" w:hanging="360"/>
      </w:pPr>
    </w:lvl>
    <w:lvl w:ilvl="8" w:tplc="0809001B" w:tentative="1">
      <w:start w:val="1"/>
      <w:numFmt w:val="lowerRoman"/>
      <w:lvlText w:val="%9."/>
      <w:lvlJc w:val="right"/>
      <w:pPr>
        <w:ind w:left="6007" w:hanging="180"/>
      </w:pPr>
    </w:lvl>
  </w:abstractNum>
  <w:abstractNum w:abstractNumId="3" w15:restartNumberingAfterBreak="0">
    <w:nsid w:val="418433CB"/>
    <w:multiLevelType w:val="hybridMultilevel"/>
    <w:tmpl w:val="61F42CB8"/>
    <w:lvl w:ilvl="0" w:tplc="0809000F">
      <w:start w:val="1"/>
      <w:numFmt w:val="decimal"/>
      <w:lvlText w:val="%1."/>
      <w:lvlJc w:val="left"/>
      <w:pPr>
        <w:ind w:left="7590" w:hanging="360"/>
      </w:pPr>
    </w:lvl>
    <w:lvl w:ilvl="1" w:tplc="08090019" w:tentative="1">
      <w:start w:val="1"/>
      <w:numFmt w:val="lowerLetter"/>
      <w:lvlText w:val="%2."/>
      <w:lvlJc w:val="left"/>
      <w:pPr>
        <w:ind w:left="8310" w:hanging="360"/>
      </w:pPr>
    </w:lvl>
    <w:lvl w:ilvl="2" w:tplc="0809001B" w:tentative="1">
      <w:start w:val="1"/>
      <w:numFmt w:val="lowerRoman"/>
      <w:lvlText w:val="%3."/>
      <w:lvlJc w:val="right"/>
      <w:pPr>
        <w:ind w:left="9030" w:hanging="180"/>
      </w:pPr>
    </w:lvl>
    <w:lvl w:ilvl="3" w:tplc="0809000F" w:tentative="1">
      <w:start w:val="1"/>
      <w:numFmt w:val="decimal"/>
      <w:lvlText w:val="%4."/>
      <w:lvlJc w:val="left"/>
      <w:pPr>
        <w:ind w:left="9750" w:hanging="360"/>
      </w:pPr>
    </w:lvl>
    <w:lvl w:ilvl="4" w:tplc="08090019" w:tentative="1">
      <w:start w:val="1"/>
      <w:numFmt w:val="lowerLetter"/>
      <w:lvlText w:val="%5."/>
      <w:lvlJc w:val="left"/>
      <w:pPr>
        <w:ind w:left="10470" w:hanging="360"/>
      </w:pPr>
    </w:lvl>
    <w:lvl w:ilvl="5" w:tplc="0809001B" w:tentative="1">
      <w:start w:val="1"/>
      <w:numFmt w:val="lowerRoman"/>
      <w:lvlText w:val="%6."/>
      <w:lvlJc w:val="right"/>
      <w:pPr>
        <w:ind w:left="11190" w:hanging="180"/>
      </w:pPr>
    </w:lvl>
    <w:lvl w:ilvl="6" w:tplc="0809000F" w:tentative="1">
      <w:start w:val="1"/>
      <w:numFmt w:val="decimal"/>
      <w:lvlText w:val="%7."/>
      <w:lvlJc w:val="left"/>
      <w:pPr>
        <w:ind w:left="11910" w:hanging="360"/>
      </w:pPr>
    </w:lvl>
    <w:lvl w:ilvl="7" w:tplc="08090019" w:tentative="1">
      <w:start w:val="1"/>
      <w:numFmt w:val="lowerLetter"/>
      <w:lvlText w:val="%8."/>
      <w:lvlJc w:val="left"/>
      <w:pPr>
        <w:ind w:left="12630" w:hanging="360"/>
      </w:pPr>
    </w:lvl>
    <w:lvl w:ilvl="8" w:tplc="0809001B" w:tentative="1">
      <w:start w:val="1"/>
      <w:numFmt w:val="lowerRoman"/>
      <w:lvlText w:val="%9."/>
      <w:lvlJc w:val="right"/>
      <w:pPr>
        <w:ind w:left="13350" w:hanging="180"/>
      </w:pPr>
    </w:lvl>
  </w:abstractNum>
  <w:abstractNum w:abstractNumId="4" w15:restartNumberingAfterBreak="0">
    <w:nsid w:val="5AC7401E"/>
    <w:multiLevelType w:val="hybridMultilevel"/>
    <w:tmpl w:val="F198F3BC"/>
    <w:lvl w:ilvl="0" w:tplc="0809000F">
      <w:start w:val="1"/>
      <w:numFmt w:val="decimal"/>
      <w:lvlText w:val="%1."/>
      <w:lvlJc w:val="left"/>
      <w:pPr>
        <w:ind w:left="870" w:hanging="360"/>
      </w:p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5" w15:restartNumberingAfterBreak="0">
    <w:nsid w:val="65203911"/>
    <w:multiLevelType w:val="hybridMultilevel"/>
    <w:tmpl w:val="FE1ACA1C"/>
    <w:lvl w:ilvl="0" w:tplc="0809000F">
      <w:start w:val="1"/>
      <w:numFmt w:val="decimal"/>
      <w:lvlText w:val="%1."/>
      <w:lvlJc w:val="left"/>
      <w:pPr>
        <w:ind w:left="1440" w:hanging="360"/>
      </w:p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num w:numId="1" w16cid:durableId="1567690574">
    <w:abstractNumId w:val="2"/>
  </w:num>
  <w:num w:numId="2" w16cid:durableId="773596401">
    <w:abstractNumId w:val="4"/>
  </w:num>
  <w:num w:numId="3" w16cid:durableId="962033616">
    <w:abstractNumId w:val="3"/>
  </w:num>
  <w:num w:numId="4" w16cid:durableId="1306855702">
    <w:abstractNumId w:val="5"/>
  </w:num>
  <w:num w:numId="5" w16cid:durableId="354504795">
    <w:abstractNumId w:val="0"/>
  </w:num>
  <w:num w:numId="6" w16cid:durableId="24511413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334BA"/>
    <w:rsid w:val="00034F37"/>
    <w:rsid w:val="000616E1"/>
    <w:rsid w:val="00065DB6"/>
    <w:rsid w:val="00067ABA"/>
    <w:rsid w:val="000C388B"/>
    <w:rsid w:val="000D3E04"/>
    <w:rsid w:val="00132462"/>
    <w:rsid w:val="00186ED3"/>
    <w:rsid w:val="0021395A"/>
    <w:rsid w:val="00223562"/>
    <w:rsid w:val="00282087"/>
    <w:rsid w:val="00286CF4"/>
    <w:rsid w:val="002A4BBA"/>
    <w:rsid w:val="002D4860"/>
    <w:rsid w:val="002D5A94"/>
    <w:rsid w:val="00352976"/>
    <w:rsid w:val="003765A7"/>
    <w:rsid w:val="00381A75"/>
    <w:rsid w:val="00384DE1"/>
    <w:rsid w:val="00393145"/>
    <w:rsid w:val="003B1B13"/>
    <w:rsid w:val="003C43C5"/>
    <w:rsid w:val="003E430D"/>
    <w:rsid w:val="003F5F10"/>
    <w:rsid w:val="004807DA"/>
    <w:rsid w:val="0049569F"/>
    <w:rsid w:val="004C7039"/>
    <w:rsid w:val="00555EE2"/>
    <w:rsid w:val="00575CDF"/>
    <w:rsid w:val="005924FD"/>
    <w:rsid w:val="005A08DD"/>
    <w:rsid w:val="005C1001"/>
    <w:rsid w:val="005E2FA3"/>
    <w:rsid w:val="0060205B"/>
    <w:rsid w:val="006034C7"/>
    <w:rsid w:val="0061425B"/>
    <w:rsid w:val="0067780C"/>
    <w:rsid w:val="00693D45"/>
    <w:rsid w:val="006B15E7"/>
    <w:rsid w:val="006E36EF"/>
    <w:rsid w:val="006F2119"/>
    <w:rsid w:val="006F2DBE"/>
    <w:rsid w:val="00723D3E"/>
    <w:rsid w:val="00741986"/>
    <w:rsid w:val="00764AE0"/>
    <w:rsid w:val="0076612E"/>
    <w:rsid w:val="007A1EFD"/>
    <w:rsid w:val="007C45BC"/>
    <w:rsid w:val="007D0351"/>
    <w:rsid w:val="00804668"/>
    <w:rsid w:val="00832DFD"/>
    <w:rsid w:val="00845747"/>
    <w:rsid w:val="008B2CBB"/>
    <w:rsid w:val="008B663C"/>
    <w:rsid w:val="009003F2"/>
    <w:rsid w:val="00924F40"/>
    <w:rsid w:val="00971691"/>
    <w:rsid w:val="009847D8"/>
    <w:rsid w:val="009B7395"/>
    <w:rsid w:val="009C4814"/>
    <w:rsid w:val="00A0007A"/>
    <w:rsid w:val="00A16C53"/>
    <w:rsid w:val="00A57542"/>
    <w:rsid w:val="00A7609C"/>
    <w:rsid w:val="00AC14C1"/>
    <w:rsid w:val="00AF03BF"/>
    <w:rsid w:val="00B2361E"/>
    <w:rsid w:val="00B47731"/>
    <w:rsid w:val="00B66C88"/>
    <w:rsid w:val="00B80E56"/>
    <w:rsid w:val="00BA275F"/>
    <w:rsid w:val="00BB7806"/>
    <w:rsid w:val="00BF14C2"/>
    <w:rsid w:val="00C0020B"/>
    <w:rsid w:val="00C0337F"/>
    <w:rsid w:val="00C17A86"/>
    <w:rsid w:val="00C221CD"/>
    <w:rsid w:val="00C23F2A"/>
    <w:rsid w:val="00C51CF2"/>
    <w:rsid w:val="00C546A9"/>
    <w:rsid w:val="00C75D60"/>
    <w:rsid w:val="00C8279A"/>
    <w:rsid w:val="00C845A1"/>
    <w:rsid w:val="00C9718B"/>
    <w:rsid w:val="00CE4E88"/>
    <w:rsid w:val="00CF1720"/>
    <w:rsid w:val="00D2538A"/>
    <w:rsid w:val="00E11235"/>
    <w:rsid w:val="00E64E59"/>
    <w:rsid w:val="00E87BE1"/>
    <w:rsid w:val="00E97EE3"/>
    <w:rsid w:val="00EC0CBC"/>
    <w:rsid w:val="00EC1810"/>
    <w:rsid w:val="00ED2848"/>
    <w:rsid w:val="00F36C46"/>
    <w:rsid w:val="00F55E36"/>
    <w:rsid w:val="00F675F3"/>
    <w:rsid w:val="00F818E5"/>
    <w:rsid w:val="00FB2EB0"/>
    <w:rsid w:val="00FE632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0EB7DD6"/>
  <w15:docId w15:val="{817D127B-5D4B-48C2-B477-0C89CA64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747"/>
    <w:rPr>
      <w:sz w:val="24"/>
      <w:szCs w:val="24"/>
      <w:lang w:eastAsia="en-US"/>
    </w:rPr>
  </w:style>
  <w:style w:type="paragraph" w:styleId="Heading1">
    <w:name w:val="heading 1"/>
    <w:basedOn w:val="Normal"/>
    <w:next w:val="Normal"/>
    <w:link w:val="Heading1Char"/>
    <w:qFormat/>
    <w:rsid w:val="00352976"/>
    <w:pPr>
      <w:keepNext/>
      <w:spacing w:before="240" w:after="60"/>
      <w:outlineLvl w:val="0"/>
    </w:pPr>
    <w:rPr>
      <w:rFonts w:ascii="Arial" w:hAnsi="Arial"/>
      <w:b/>
      <w:kern w:val="32"/>
      <w:sz w:val="32"/>
      <w:szCs w:val="32"/>
    </w:rPr>
  </w:style>
  <w:style w:type="paragraph" w:styleId="Heading3">
    <w:name w:val="heading 3"/>
    <w:basedOn w:val="Normal"/>
    <w:next w:val="Normal"/>
    <w:link w:val="Heading3Char"/>
    <w:qFormat/>
    <w:rsid w:val="00352976"/>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DD2689"/>
    <w:pPr>
      <w:tabs>
        <w:tab w:val="center" w:pos="4320"/>
        <w:tab w:val="right" w:pos="8640"/>
      </w:tabs>
    </w:pPr>
  </w:style>
  <w:style w:type="paragraph" w:styleId="Footer">
    <w:name w:val="footer"/>
    <w:basedOn w:val="Normal"/>
    <w:semiHidden/>
    <w:rsid w:val="00DD2689"/>
    <w:pPr>
      <w:tabs>
        <w:tab w:val="center" w:pos="4320"/>
        <w:tab w:val="right" w:pos="8640"/>
      </w:tabs>
    </w:pPr>
  </w:style>
  <w:style w:type="character" w:styleId="Hyperlink">
    <w:name w:val="Hyperlink"/>
    <w:basedOn w:val="DefaultParagraphFont"/>
    <w:rsid w:val="00DD2689"/>
    <w:rPr>
      <w:color w:val="0000FF"/>
      <w:u w:val="singl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rsid w:val="0084709E"/>
    <w:pPr>
      <w:spacing w:after="120"/>
    </w:pPr>
  </w:style>
  <w:style w:type="character" w:styleId="PageNumber">
    <w:name w:val="page number"/>
    <w:basedOn w:val="DefaultParagraphFont"/>
    <w:rsid w:val="00FE2C7F"/>
  </w:style>
  <w:style w:type="paragraph" w:styleId="ListParagraph">
    <w:name w:val="List Paragraph"/>
    <w:basedOn w:val="Normal"/>
    <w:link w:val="ListParagraphChar"/>
    <w:uiPriority w:val="34"/>
    <w:qFormat/>
    <w:rsid w:val="003F5F10"/>
    <w:pPr>
      <w:ind w:left="720"/>
      <w:contextualSpacing/>
    </w:pPr>
    <w:rPr>
      <w:rFonts w:ascii="Arial" w:eastAsia="Calibri" w:hAnsi="Arial" w:cs="Arial"/>
      <w:sz w:val="22"/>
      <w:szCs w:val="22"/>
    </w:rPr>
  </w:style>
  <w:style w:type="character" w:styleId="Strong">
    <w:name w:val="Strong"/>
    <w:basedOn w:val="DefaultParagraphFont"/>
    <w:uiPriority w:val="22"/>
    <w:qFormat/>
    <w:rsid w:val="000334BA"/>
    <w:rPr>
      <w:b/>
      <w:bCs/>
    </w:rPr>
  </w:style>
  <w:style w:type="paragraph" w:styleId="NormalWeb">
    <w:name w:val="Normal (Web)"/>
    <w:basedOn w:val="Normal"/>
    <w:uiPriority w:val="99"/>
    <w:unhideWhenUsed/>
    <w:rsid w:val="000334BA"/>
    <w:pPr>
      <w:spacing w:before="100" w:beforeAutospacing="1" w:after="100" w:afterAutospacing="1"/>
    </w:pPr>
    <w:rPr>
      <w:lang w:eastAsia="en-GB"/>
    </w:rPr>
  </w:style>
  <w:style w:type="character" w:customStyle="1" w:styleId="printhtml">
    <w:name w:val="print_html"/>
    <w:basedOn w:val="DefaultParagraphFont"/>
    <w:rsid w:val="000334BA"/>
  </w:style>
  <w:style w:type="paragraph" w:customStyle="1" w:styleId="THREEH2">
    <w:name w:val="THREE_H2"/>
    <w:basedOn w:val="Normal"/>
    <w:rsid w:val="009847D8"/>
    <w:pPr>
      <w:spacing w:before="60" w:after="60"/>
      <w:ind w:left="851" w:hanging="567"/>
    </w:pPr>
    <w:rPr>
      <w:rFonts w:ascii="Arial" w:eastAsia="Calibri" w:hAnsi="Arial" w:cs="Arial"/>
      <w:i/>
      <w:iCs/>
      <w:sz w:val="22"/>
      <w:szCs w:val="22"/>
      <w:lang w:eastAsia="en-GB"/>
    </w:rPr>
  </w:style>
  <w:style w:type="paragraph" w:styleId="PlainText">
    <w:name w:val="Plain Text"/>
    <w:basedOn w:val="Normal"/>
    <w:link w:val="PlainTextChar"/>
    <w:uiPriority w:val="99"/>
    <w:unhideWhenUsed/>
    <w:rsid w:val="00A16C53"/>
    <w:rPr>
      <w:rFonts w:ascii="Consolas" w:eastAsia="Calibri" w:hAnsi="Consolas"/>
      <w:sz w:val="21"/>
      <w:szCs w:val="21"/>
      <w:lang w:eastAsia="en-GB"/>
    </w:rPr>
  </w:style>
  <w:style w:type="character" w:customStyle="1" w:styleId="PlainTextChar">
    <w:name w:val="Plain Text Char"/>
    <w:basedOn w:val="DefaultParagraphFont"/>
    <w:link w:val="PlainText"/>
    <w:uiPriority w:val="99"/>
    <w:rsid w:val="00A16C53"/>
    <w:rPr>
      <w:rFonts w:ascii="Consolas" w:eastAsia="Calibri" w:hAnsi="Consolas"/>
      <w:sz w:val="21"/>
      <w:szCs w:val="21"/>
    </w:rPr>
  </w:style>
  <w:style w:type="character" w:styleId="FollowedHyperlink">
    <w:name w:val="FollowedHyperlink"/>
    <w:basedOn w:val="DefaultParagraphFont"/>
    <w:uiPriority w:val="99"/>
    <w:semiHidden/>
    <w:unhideWhenUsed/>
    <w:rsid w:val="000616E1"/>
    <w:rPr>
      <w:color w:val="800080"/>
      <w:u w:val="single"/>
    </w:rPr>
  </w:style>
  <w:style w:type="paragraph" w:customStyle="1" w:styleId="Default">
    <w:name w:val="Default"/>
    <w:rsid w:val="00FB2EB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EC1810"/>
    <w:rPr>
      <w:sz w:val="20"/>
      <w:szCs w:val="20"/>
    </w:rPr>
  </w:style>
  <w:style w:type="character" w:customStyle="1" w:styleId="FootnoteTextChar">
    <w:name w:val="Footnote Text Char"/>
    <w:basedOn w:val="DefaultParagraphFont"/>
    <w:link w:val="FootnoteText"/>
    <w:uiPriority w:val="99"/>
    <w:rsid w:val="00EC1810"/>
    <w:rPr>
      <w:lang w:eastAsia="en-US"/>
    </w:rPr>
  </w:style>
  <w:style w:type="character" w:styleId="FootnoteReference">
    <w:name w:val="footnote reference"/>
    <w:uiPriority w:val="99"/>
    <w:unhideWhenUsed/>
    <w:rsid w:val="00EC1810"/>
    <w:rPr>
      <w:vertAlign w:val="superscript"/>
    </w:rPr>
  </w:style>
  <w:style w:type="character" w:customStyle="1" w:styleId="apple-style-span">
    <w:name w:val="apple-style-span"/>
    <w:basedOn w:val="DefaultParagraphFont"/>
    <w:rsid w:val="00EC1810"/>
  </w:style>
  <w:style w:type="character" w:customStyle="1" w:styleId="ListParagraphChar">
    <w:name w:val="List Paragraph Char"/>
    <w:basedOn w:val="DefaultParagraphFont"/>
    <w:link w:val="ListParagraph"/>
    <w:uiPriority w:val="34"/>
    <w:locked/>
    <w:rsid w:val="00924F40"/>
    <w:rPr>
      <w:rFonts w:ascii="Arial" w:eastAsia="Calibri" w:hAnsi="Arial" w:cs="Arial"/>
      <w:sz w:val="22"/>
      <w:szCs w:val="22"/>
      <w:lang w:eastAsia="en-US"/>
    </w:rPr>
  </w:style>
  <w:style w:type="character" w:customStyle="1" w:styleId="Heading1Char">
    <w:name w:val="Heading 1 Char"/>
    <w:basedOn w:val="DefaultParagraphFont"/>
    <w:link w:val="Heading1"/>
    <w:rsid w:val="00352976"/>
    <w:rPr>
      <w:rFonts w:ascii="Arial" w:hAnsi="Arial"/>
      <w:b/>
      <w:kern w:val="32"/>
      <w:sz w:val="32"/>
      <w:szCs w:val="32"/>
      <w:lang w:eastAsia="en-US"/>
    </w:rPr>
  </w:style>
  <w:style w:type="character" w:customStyle="1" w:styleId="Heading3Char">
    <w:name w:val="Heading 3 Char"/>
    <w:basedOn w:val="DefaultParagraphFont"/>
    <w:link w:val="Heading3"/>
    <w:rsid w:val="00352976"/>
    <w:rPr>
      <w:rFonts w:ascii="Arial" w:hAnsi="Arial"/>
      <w:b/>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13844">
      <w:bodyDiv w:val="1"/>
      <w:marLeft w:val="0"/>
      <w:marRight w:val="0"/>
      <w:marTop w:val="0"/>
      <w:marBottom w:val="0"/>
      <w:divBdr>
        <w:top w:val="none" w:sz="0" w:space="0" w:color="auto"/>
        <w:left w:val="none" w:sz="0" w:space="0" w:color="auto"/>
        <w:bottom w:val="none" w:sz="0" w:space="0" w:color="auto"/>
        <w:right w:val="none" w:sz="0" w:space="0" w:color="auto"/>
      </w:divBdr>
    </w:div>
    <w:div w:id="1134758904">
      <w:bodyDiv w:val="1"/>
      <w:marLeft w:val="0"/>
      <w:marRight w:val="0"/>
      <w:marTop w:val="0"/>
      <w:marBottom w:val="0"/>
      <w:divBdr>
        <w:top w:val="none" w:sz="0" w:space="0" w:color="auto"/>
        <w:left w:val="none" w:sz="0" w:space="0" w:color="auto"/>
        <w:bottom w:val="none" w:sz="0" w:space="0" w:color="auto"/>
        <w:right w:val="none" w:sz="0" w:space="0" w:color="auto"/>
      </w:divBdr>
    </w:div>
    <w:div w:id="1311716492">
      <w:bodyDiv w:val="1"/>
      <w:marLeft w:val="0"/>
      <w:marRight w:val="0"/>
      <w:marTop w:val="0"/>
      <w:marBottom w:val="0"/>
      <w:divBdr>
        <w:top w:val="none" w:sz="0" w:space="0" w:color="auto"/>
        <w:left w:val="none" w:sz="0" w:space="0" w:color="auto"/>
        <w:bottom w:val="none" w:sz="0" w:space="0" w:color="auto"/>
        <w:right w:val="none" w:sz="0" w:space="0" w:color="auto"/>
      </w:divBdr>
    </w:div>
    <w:div w:id="1747074098">
      <w:bodyDiv w:val="1"/>
      <w:marLeft w:val="0"/>
      <w:marRight w:val="0"/>
      <w:marTop w:val="0"/>
      <w:marBottom w:val="0"/>
      <w:divBdr>
        <w:top w:val="none" w:sz="0" w:space="0" w:color="auto"/>
        <w:left w:val="none" w:sz="0" w:space="0" w:color="auto"/>
        <w:bottom w:val="none" w:sz="0" w:space="0" w:color="auto"/>
        <w:right w:val="none" w:sz="0" w:space="0" w:color="auto"/>
      </w:divBdr>
      <w:divsChild>
        <w:div w:id="1800226150">
          <w:marLeft w:val="0"/>
          <w:marRight w:val="0"/>
          <w:marTop w:val="0"/>
          <w:marBottom w:val="0"/>
          <w:divBdr>
            <w:top w:val="none" w:sz="0" w:space="0" w:color="auto"/>
            <w:left w:val="none" w:sz="0" w:space="0" w:color="auto"/>
            <w:bottom w:val="none" w:sz="0" w:space="0" w:color="auto"/>
            <w:right w:val="none" w:sz="0" w:space="0" w:color="auto"/>
          </w:divBdr>
          <w:divsChild>
            <w:div w:id="884683102">
              <w:marLeft w:val="0"/>
              <w:marRight w:val="0"/>
              <w:marTop w:val="0"/>
              <w:marBottom w:val="0"/>
              <w:divBdr>
                <w:top w:val="none" w:sz="0" w:space="0" w:color="auto"/>
                <w:left w:val="none" w:sz="0" w:space="0" w:color="auto"/>
                <w:bottom w:val="none" w:sz="0" w:space="0" w:color="auto"/>
                <w:right w:val="none" w:sz="0" w:space="0" w:color="auto"/>
              </w:divBdr>
              <w:divsChild>
                <w:div w:id="241960405">
                  <w:marLeft w:val="0"/>
                  <w:marRight w:val="0"/>
                  <w:marTop w:val="0"/>
                  <w:marBottom w:val="0"/>
                  <w:divBdr>
                    <w:top w:val="none" w:sz="0" w:space="0" w:color="auto"/>
                    <w:left w:val="none" w:sz="0" w:space="0" w:color="auto"/>
                    <w:bottom w:val="none" w:sz="0" w:space="0" w:color="auto"/>
                    <w:right w:val="none" w:sz="0" w:space="0" w:color="auto"/>
                  </w:divBdr>
                  <w:divsChild>
                    <w:div w:id="248387896">
                      <w:marLeft w:val="0"/>
                      <w:marRight w:val="0"/>
                      <w:marTop w:val="0"/>
                      <w:marBottom w:val="0"/>
                      <w:divBdr>
                        <w:top w:val="none" w:sz="0" w:space="0" w:color="auto"/>
                        <w:left w:val="none" w:sz="0" w:space="0" w:color="auto"/>
                        <w:bottom w:val="none" w:sz="0" w:space="0" w:color="auto"/>
                        <w:right w:val="none" w:sz="0" w:space="0" w:color="auto"/>
                      </w:divBdr>
                      <w:divsChild>
                        <w:div w:id="2050063589">
                          <w:marLeft w:val="0"/>
                          <w:marRight w:val="0"/>
                          <w:marTop w:val="0"/>
                          <w:marBottom w:val="0"/>
                          <w:divBdr>
                            <w:top w:val="none" w:sz="0" w:space="0" w:color="auto"/>
                            <w:left w:val="none" w:sz="0" w:space="0" w:color="auto"/>
                            <w:bottom w:val="none" w:sz="0" w:space="0" w:color="auto"/>
                            <w:right w:val="none" w:sz="0" w:space="0" w:color="auto"/>
                          </w:divBdr>
                          <w:divsChild>
                            <w:div w:id="801532618">
                              <w:marLeft w:val="0"/>
                              <w:marRight w:val="0"/>
                              <w:marTop w:val="0"/>
                              <w:marBottom w:val="0"/>
                              <w:divBdr>
                                <w:top w:val="none" w:sz="0" w:space="0" w:color="auto"/>
                                <w:left w:val="none" w:sz="0" w:space="0" w:color="auto"/>
                                <w:bottom w:val="none" w:sz="0" w:space="0" w:color="auto"/>
                                <w:right w:val="none" w:sz="0" w:space="0" w:color="auto"/>
                              </w:divBdr>
                              <w:divsChild>
                                <w:div w:id="1798138045">
                                  <w:marLeft w:val="0"/>
                                  <w:marRight w:val="0"/>
                                  <w:marTop w:val="0"/>
                                  <w:marBottom w:val="0"/>
                                  <w:divBdr>
                                    <w:top w:val="none" w:sz="0" w:space="0" w:color="auto"/>
                                    <w:left w:val="none" w:sz="0" w:space="0" w:color="auto"/>
                                    <w:bottom w:val="none" w:sz="0" w:space="0" w:color="auto"/>
                                    <w:right w:val="none" w:sz="0" w:space="0" w:color="auto"/>
                                  </w:divBdr>
                                  <w:divsChild>
                                    <w:div w:id="160778561">
                                      <w:marLeft w:val="0"/>
                                      <w:marRight w:val="0"/>
                                      <w:marTop w:val="0"/>
                                      <w:marBottom w:val="0"/>
                                      <w:divBdr>
                                        <w:top w:val="none" w:sz="0" w:space="0" w:color="auto"/>
                                        <w:left w:val="none" w:sz="0" w:space="0" w:color="auto"/>
                                        <w:bottom w:val="none" w:sz="0" w:space="0" w:color="auto"/>
                                        <w:right w:val="none" w:sz="0" w:space="0" w:color="auto"/>
                                      </w:divBdr>
                                      <w:divsChild>
                                        <w:div w:id="1397433834">
                                          <w:marLeft w:val="0"/>
                                          <w:marRight w:val="0"/>
                                          <w:marTop w:val="0"/>
                                          <w:marBottom w:val="0"/>
                                          <w:divBdr>
                                            <w:top w:val="none" w:sz="0" w:space="0" w:color="auto"/>
                                            <w:left w:val="none" w:sz="0" w:space="0" w:color="auto"/>
                                            <w:bottom w:val="none" w:sz="0" w:space="0" w:color="auto"/>
                                            <w:right w:val="none" w:sz="0" w:space="0" w:color="auto"/>
                                          </w:divBdr>
                                          <w:divsChild>
                                            <w:div w:id="1312251739">
                                              <w:marLeft w:val="0"/>
                                              <w:marRight w:val="0"/>
                                              <w:marTop w:val="0"/>
                                              <w:marBottom w:val="0"/>
                                              <w:divBdr>
                                                <w:top w:val="none" w:sz="0" w:space="0" w:color="auto"/>
                                                <w:left w:val="none" w:sz="0" w:space="0" w:color="auto"/>
                                                <w:bottom w:val="none" w:sz="0" w:space="0" w:color="auto"/>
                                                <w:right w:val="none" w:sz="0" w:space="0" w:color="auto"/>
                                              </w:divBdr>
                                              <w:divsChild>
                                                <w:div w:id="365640705">
                                                  <w:marLeft w:val="0"/>
                                                  <w:marRight w:val="0"/>
                                                  <w:marTop w:val="0"/>
                                                  <w:marBottom w:val="0"/>
                                                  <w:divBdr>
                                                    <w:top w:val="none" w:sz="0" w:space="0" w:color="auto"/>
                                                    <w:left w:val="none" w:sz="0" w:space="0" w:color="auto"/>
                                                    <w:bottom w:val="none" w:sz="0" w:space="0" w:color="auto"/>
                                                    <w:right w:val="none" w:sz="0" w:space="0" w:color="auto"/>
                                                  </w:divBdr>
                                                  <w:divsChild>
                                                    <w:div w:id="361789289">
                                                      <w:marLeft w:val="0"/>
                                                      <w:marRight w:val="0"/>
                                                      <w:marTop w:val="0"/>
                                                      <w:marBottom w:val="0"/>
                                                      <w:divBdr>
                                                        <w:top w:val="none" w:sz="0" w:space="0" w:color="auto"/>
                                                        <w:left w:val="none" w:sz="0" w:space="0" w:color="auto"/>
                                                        <w:bottom w:val="none" w:sz="0" w:space="0" w:color="auto"/>
                                                        <w:right w:val="none" w:sz="0" w:space="0" w:color="auto"/>
                                                      </w:divBdr>
                                                      <w:divsChild>
                                                        <w:div w:id="19964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90115">
                                                  <w:marLeft w:val="0"/>
                                                  <w:marRight w:val="0"/>
                                                  <w:marTop w:val="0"/>
                                                  <w:marBottom w:val="0"/>
                                                  <w:divBdr>
                                                    <w:top w:val="none" w:sz="0" w:space="0" w:color="auto"/>
                                                    <w:left w:val="none" w:sz="0" w:space="0" w:color="auto"/>
                                                    <w:bottom w:val="none" w:sz="0" w:space="0" w:color="auto"/>
                                                    <w:right w:val="none" w:sz="0" w:space="0" w:color="auto"/>
                                                  </w:divBdr>
                                                  <w:divsChild>
                                                    <w:div w:id="1206599442">
                                                      <w:marLeft w:val="0"/>
                                                      <w:marRight w:val="0"/>
                                                      <w:marTop w:val="0"/>
                                                      <w:marBottom w:val="0"/>
                                                      <w:divBdr>
                                                        <w:top w:val="none" w:sz="0" w:space="0" w:color="auto"/>
                                                        <w:left w:val="none" w:sz="0" w:space="0" w:color="auto"/>
                                                        <w:bottom w:val="none" w:sz="0" w:space="0" w:color="auto"/>
                                                        <w:right w:val="none" w:sz="0" w:space="0" w:color="auto"/>
                                                      </w:divBdr>
                                                      <w:divsChild>
                                                        <w:div w:id="18664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0680522">
      <w:bodyDiv w:val="1"/>
      <w:marLeft w:val="0"/>
      <w:marRight w:val="0"/>
      <w:marTop w:val="0"/>
      <w:marBottom w:val="0"/>
      <w:divBdr>
        <w:top w:val="none" w:sz="0" w:space="0" w:color="auto"/>
        <w:left w:val="none" w:sz="0" w:space="0" w:color="auto"/>
        <w:bottom w:val="none" w:sz="0" w:space="0" w:color="auto"/>
        <w:right w:val="none" w:sz="0" w:space="0" w:color="auto"/>
      </w:divBdr>
      <w:divsChild>
        <w:div w:id="1675255811">
          <w:marLeft w:val="0"/>
          <w:marRight w:val="0"/>
          <w:marTop w:val="0"/>
          <w:marBottom w:val="0"/>
          <w:divBdr>
            <w:top w:val="none" w:sz="0" w:space="0" w:color="auto"/>
            <w:left w:val="none" w:sz="0" w:space="0" w:color="auto"/>
            <w:bottom w:val="none" w:sz="0" w:space="0" w:color="auto"/>
            <w:right w:val="none" w:sz="0" w:space="0" w:color="auto"/>
          </w:divBdr>
          <w:divsChild>
            <w:div w:id="191692959">
              <w:marLeft w:val="0"/>
              <w:marRight w:val="0"/>
              <w:marTop w:val="0"/>
              <w:marBottom w:val="0"/>
              <w:divBdr>
                <w:top w:val="none" w:sz="0" w:space="0" w:color="auto"/>
                <w:left w:val="none" w:sz="0" w:space="0" w:color="auto"/>
                <w:bottom w:val="none" w:sz="0" w:space="0" w:color="auto"/>
                <w:right w:val="none" w:sz="0" w:space="0" w:color="auto"/>
              </w:divBdr>
              <w:divsChild>
                <w:div w:id="345449595">
                  <w:marLeft w:val="0"/>
                  <w:marRight w:val="0"/>
                  <w:marTop w:val="0"/>
                  <w:marBottom w:val="0"/>
                  <w:divBdr>
                    <w:top w:val="none" w:sz="0" w:space="0" w:color="auto"/>
                    <w:left w:val="none" w:sz="0" w:space="0" w:color="auto"/>
                    <w:bottom w:val="none" w:sz="0" w:space="0" w:color="auto"/>
                    <w:right w:val="none" w:sz="0" w:space="0" w:color="auto"/>
                  </w:divBdr>
                  <w:divsChild>
                    <w:div w:id="365063833">
                      <w:marLeft w:val="0"/>
                      <w:marRight w:val="0"/>
                      <w:marTop w:val="0"/>
                      <w:marBottom w:val="0"/>
                      <w:divBdr>
                        <w:top w:val="none" w:sz="0" w:space="0" w:color="auto"/>
                        <w:left w:val="none" w:sz="0" w:space="0" w:color="auto"/>
                        <w:bottom w:val="none" w:sz="0" w:space="0" w:color="auto"/>
                        <w:right w:val="none" w:sz="0" w:space="0" w:color="auto"/>
                      </w:divBdr>
                      <w:divsChild>
                        <w:div w:id="968820974">
                          <w:marLeft w:val="0"/>
                          <w:marRight w:val="0"/>
                          <w:marTop w:val="0"/>
                          <w:marBottom w:val="0"/>
                          <w:divBdr>
                            <w:top w:val="none" w:sz="0" w:space="0" w:color="auto"/>
                            <w:left w:val="none" w:sz="0" w:space="0" w:color="auto"/>
                            <w:bottom w:val="none" w:sz="0" w:space="0" w:color="auto"/>
                            <w:right w:val="none" w:sz="0" w:space="0" w:color="auto"/>
                          </w:divBdr>
                          <w:divsChild>
                            <w:div w:id="898856926">
                              <w:marLeft w:val="0"/>
                              <w:marRight w:val="0"/>
                              <w:marTop w:val="0"/>
                              <w:marBottom w:val="0"/>
                              <w:divBdr>
                                <w:top w:val="none" w:sz="0" w:space="0" w:color="auto"/>
                                <w:left w:val="none" w:sz="0" w:space="0" w:color="auto"/>
                                <w:bottom w:val="none" w:sz="0" w:space="0" w:color="auto"/>
                                <w:right w:val="none" w:sz="0" w:space="0" w:color="auto"/>
                              </w:divBdr>
                              <w:divsChild>
                                <w:div w:id="699552762">
                                  <w:marLeft w:val="0"/>
                                  <w:marRight w:val="0"/>
                                  <w:marTop w:val="0"/>
                                  <w:marBottom w:val="0"/>
                                  <w:divBdr>
                                    <w:top w:val="none" w:sz="0" w:space="0" w:color="auto"/>
                                    <w:left w:val="none" w:sz="0" w:space="0" w:color="auto"/>
                                    <w:bottom w:val="none" w:sz="0" w:space="0" w:color="auto"/>
                                    <w:right w:val="none" w:sz="0" w:space="0" w:color="auto"/>
                                  </w:divBdr>
                                  <w:divsChild>
                                    <w:div w:id="1116758487">
                                      <w:marLeft w:val="0"/>
                                      <w:marRight w:val="0"/>
                                      <w:marTop w:val="0"/>
                                      <w:marBottom w:val="0"/>
                                      <w:divBdr>
                                        <w:top w:val="none" w:sz="0" w:space="0" w:color="auto"/>
                                        <w:left w:val="none" w:sz="0" w:space="0" w:color="auto"/>
                                        <w:bottom w:val="none" w:sz="0" w:space="0" w:color="auto"/>
                                        <w:right w:val="none" w:sz="0" w:space="0" w:color="auto"/>
                                      </w:divBdr>
                                      <w:divsChild>
                                        <w:div w:id="1454861438">
                                          <w:marLeft w:val="0"/>
                                          <w:marRight w:val="0"/>
                                          <w:marTop w:val="0"/>
                                          <w:marBottom w:val="0"/>
                                          <w:divBdr>
                                            <w:top w:val="none" w:sz="0" w:space="0" w:color="auto"/>
                                            <w:left w:val="none" w:sz="0" w:space="0" w:color="auto"/>
                                            <w:bottom w:val="none" w:sz="0" w:space="0" w:color="auto"/>
                                            <w:right w:val="none" w:sz="0" w:space="0" w:color="auto"/>
                                          </w:divBdr>
                                          <w:divsChild>
                                            <w:div w:id="274412309">
                                              <w:marLeft w:val="0"/>
                                              <w:marRight w:val="0"/>
                                              <w:marTop w:val="0"/>
                                              <w:marBottom w:val="0"/>
                                              <w:divBdr>
                                                <w:top w:val="none" w:sz="0" w:space="0" w:color="auto"/>
                                                <w:left w:val="none" w:sz="0" w:space="0" w:color="auto"/>
                                                <w:bottom w:val="none" w:sz="0" w:space="0" w:color="auto"/>
                                                <w:right w:val="none" w:sz="0" w:space="0" w:color="auto"/>
                                              </w:divBdr>
                                              <w:divsChild>
                                                <w:div w:id="1365251911">
                                                  <w:marLeft w:val="0"/>
                                                  <w:marRight w:val="0"/>
                                                  <w:marTop w:val="0"/>
                                                  <w:marBottom w:val="0"/>
                                                  <w:divBdr>
                                                    <w:top w:val="none" w:sz="0" w:space="0" w:color="auto"/>
                                                    <w:left w:val="none" w:sz="0" w:space="0" w:color="auto"/>
                                                    <w:bottom w:val="none" w:sz="0" w:space="0" w:color="auto"/>
                                                    <w:right w:val="none" w:sz="0" w:space="0" w:color="auto"/>
                                                  </w:divBdr>
                                                  <w:divsChild>
                                                    <w:div w:id="219942655">
                                                      <w:marLeft w:val="0"/>
                                                      <w:marRight w:val="0"/>
                                                      <w:marTop w:val="0"/>
                                                      <w:marBottom w:val="0"/>
                                                      <w:divBdr>
                                                        <w:top w:val="none" w:sz="0" w:space="0" w:color="auto"/>
                                                        <w:left w:val="none" w:sz="0" w:space="0" w:color="auto"/>
                                                        <w:bottom w:val="none" w:sz="0" w:space="0" w:color="auto"/>
                                                        <w:right w:val="none" w:sz="0" w:space="0" w:color="auto"/>
                                                      </w:divBdr>
                                                      <w:divsChild>
                                                        <w:div w:id="18981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78014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rcplondon.ac.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cplondon.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Dr Andrew Hilson FRCP</vt:lpstr>
    </vt:vector>
  </TitlesOfParts>
  <Company>.</Company>
  <LinksUpToDate>false</LinksUpToDate>
  <CharactersWithSpaces>18603</CharactersWithSpaces>
  <SharedDoc>false</SharedDoc>
  <HLinks>
    <vt:vector size="78" baseType="variant">
      <vt:variant>
        <vt:i4>6291542</vt:i4>
      </vt:variant>
      <vt:variant>
        <vt:i4>27</vt:i4>
      </vt:variant>
      <vt:variant>
        <vt:i4>0</vt:i4>
      </vt:variant>
      <vt:variant>
        <vt:i4>5</vt:i4>
      </vt:variant>
      <vt:variant>
        <vt:lpwstr>mailto:lisa.cunningham@rcplondon.ac.uk</vt:lpwstr>
      </vt:variant>
      <vt:variant>
        <vt:lpwstr/>
      </vt:variant>
      <vt:variant>
        <vt:i4>5046371</vt:i4>
      </vt:variant>
      <vt:variant>
        <vt:i4>24</vt:i4>
      </vt:variant>
      <vt:variant>
        <vt:i4>0</vt:i4>
      </vt:variant>
      <vt:variant>
        <vt:i4>5</vt:i4>
      </vt:variant>
      <vt:variant>
        <vt:lpwstr>mailto:gemma.cantelo@rcplondon.ac.uk</vt:lpwstr>
      </vt:variant>
      <vt:variant>
        <vt:lpwstr/>
      </vt:variant>
      <vt:variant>
        <vt:i4>6488101</vt:i4>
      </vt:variant>
      <vt:variant>
        <vt:i4>21</vt:i4>
      </vt:variant>
      <vt:variant>
        <vt:i4>0</vt:i4>
      </vt:variant>
      <vt:variant>
        <vt:i4>5</vt:i4>
      </vt:variant>
      <vt:variant>
        <vt:lpwstr>http://www.rcplondon.ac.uk/sites/default/files/rcp_reponse_to_dignity_in_care_consultation_september_2011.pdf</vt:lpwstr>
      </vt:variant>
      <vt:variant>
        <vt:lpwstr/>
      </vt:variant>
      <vt:variant>
        <vt:i4>2097252</vt:i4>
      </vt:variant>
      <vt:variant>
        <vt:i4>18</vt:i4>
      </vt:variant>
      <vt:variant>
        <vt:i4>0</vt:i4>
      </vt:variant>
      <vt:variant>
        <vt:i4>5</vt:i4>
      </vt:variant>
      <vt:variant>
        <vt:lpwstr>http://www.nhsconfed.org/priorities/Quality/Partnership-on-dignity/Pages/Commission-on-dignity.aspx</vt:lpwstr>
      </vt:variant>
      <vt:variant>
        <vt:lpwstr/>
      </vt:variant>
      <vt:variant>
        <vt:i4>8126588</vt:i4>
      </vt:variant>
      <vt:variant>
        <vt:i4>15</vt:i4>
      </vt:variant>
      <vt:variant>
        <vt:i4>0</vt:i4>
      </vt:variant>
      <vt:variant>
        <vt:i4>5</vt:i4>
      </vt:variant>
      <vt:variant>
        <vt:lpwstr>http://www.rcplondon.ac.uk/sites/default/files/rcp_response_to_future_forum_public_health_workstream_-_october_2011.pdf</vt:lpwstr>
      </vt:variant>
      <vt:variant>
        <vt:lpwstr/>
      </vt:variant>
      <vt:variant>
        <vt:i4>786466</vt:i4>
      </vt:variant>
      <vt:variant>
        <vt:i4>12</vt:i4>
      </vt:variant>
      <vt:variant>
        <vt:i4>0</vt:i4>
      </vt:variant>
      <vt:variant>
        <vt:i4>5</vt:i4>
      </vt:variant>
      <vt:variant>
        <vt:lpwstr>http://www.rcplondon.ac.uk/sites/default/files/rcp_response_to_future_forum_information_workstream_-_october_2011.pdf</vt:lpwstr>
      </vt:variant>
      <vt:variant>
        <vt:lpwstr/>
      </vt:variant>
      <vt:variant>
        <vt:i4>3145771</vt:i4>
      </vt:variant>
      <vt:variant>
        <vt:i4>9</vt:i4>
      </vt:variant>
      <vt:variant>
        <vt:i4>0</vt:i4>
      </vt:variant>
      <vt:variant>
        <vt:i4>5</vt:i4>
      </vt:variant>
      <vt:variant>
        <vt:lpwstr>http://www.rcplondon.ac.uk/sites/default/files/rcp_response_to_future_forum_education_workstream_-_october_2011_final.pdf</vt:lpwstr>
      </vt:variant>
      <vt:variant>
        <vt:lpwstr/>
      </vt:variant>
      <vt:variant>
        <vt:i4>1114195</vt:i4>
      </vt:variant>
      <vt:variant>
        <vt:i4>6</vt:i4>
      </vt:variant>
      <vt:variant>
        <vt:i4>0</vt:i4>
      </vt:variant>
      <vt:variant>
        <vt:i4>5</vt:i4>
      </vt:variant>
      <vt:variant>
        <vt:lpwstr>http://www.rcplondon.ac.uk/forum</vt:lpwstr>
      </vt:variant>
      <vt:variant>
        <vt:lpwstr/>
      </vt:variant>
      <vt:variant>
        <vt:i4>1900565</vt:i4>
      </vt:variant>
      <vt:variant>
        <vt:i4>3</vt:i4>
      </vt:variant>
      <vt:variant>
        <vt:i4>0</vt:i4>
      </vt:variant>
      <vt:variant>
        <vt:i4>5</vt:i4>
      </vt:variant>
      <vt:variant>
        <vt:lpwstr>http://www.rcplondon.ac.uk/sites/default/files/rcp_parliamentary_briefing_committee_stage_house_of_lords_october_2011_4.pdf</vt:lpwstr>
      </vt:variant>
      <vt:variant>
        <vt:lpwstr/>
      </vt:variant>
      <vt:variant>
        <vt:i4>3211268</vt:i4>
      </vt:variant>
      <vt:variant>
        <vt:i4>0</vt:i4>
      </vt:variant>
      <vt:variant>
        <vt:i4>0</vt:i4>
      </vt:variant>
      <vt:variant>
        <vt:i4>5</vt:i4>
      </vt:variant>
      <vt:variant>
        <vt:lpwstr>http://www.rcplondon.ac.uk/sites/default/files/rcp_parliamentary_briefing_2nd_reading_house_of_lords_-_october_2011_0.pdf</vt:lpwstr>
      </vt:variant>
      <vt:variant>
        <vt:lpwstr/>
      </vt:variant>
      <vt:variant>
        <vt:i4>2752575</vt:i4>
      </vt:variant>
      <vt:variant>
        <vt:i4>0</vt:i4>
      </vt:variant>
      <vt:variant>
        <vt:i4>0</vt:i4>
      </vt:variant>
      <vt:variant>
        <vt:i4>5</vt:i4>
      </vt:variant>
      <vt:variant>
        <vt:lpwstr>http://www.ehi.co.uk/campaign/ccio</vt:lpwstr>
      </vt:variant>
      <vt:variant>
        <vt:lpwstr/>
      </vt:variant>
      <vt:variant>
        <vt:i4>6815846</vt:i4>
      </vt:variant>
      <vt:variant>
        <vt:i4>11</vt:i4>
      </vt:variant>
      <vt:variant>
        <vt:i4>0</vt:i4>
      </vt:variant>
      <vt:variant>
        <vt:i4>5</vt:i4>
      </vt:variant>
      <vt:variant>
        <vt:lpwstr>http://www.rcplondon.ac.uk/</vt:lpwstr>
      </vt:variant>
      <vt:variant>
        <vt:lpwstr/>
      </vt:variant>
      <vt:variant>
        <vt:i4>6815846</vt:i4>
      </vt:variant>
      <vt:variant>
        <vt:i4>5</vt:i4>
      </vt:variant>
      <vt:variant>
        <vt:i4>0</vt:i4>
      </vt:variant>
      <vt:variant>
        <vt:i4>5</vt:i4>
      </vt:variant>
      <vt:variant>
        <vt:lpwstr>http://www.rcplondon.ac.uk/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Andrew Hilson FRCP</dc:title>
  <dc:creator>Kate Gorringe ME</dc:creator>
  <cp:lastModifiedBy>Colin Babb</cp:lastModifiedBy>
  <cp:revision>2</cp:revision>
  <cp:lastPrinted>2012-01-27T15:16:00Z</cp:lastPrinted>
  <dcterms:created xsi:type="dcterms:W3CDTF">2024-06-20T15:36:00Z</dcterms:created>
  <dcterms:modified xsi:type="dcterms:W3CDTF">2024-06-20T15:36:00Z</dcterms:modified>
</cp:coreProperties>
</file>